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E8F91">
      <w:pPr>
        <w:rPr>
          <w:rFonts w:hint="eastAsia" w:ascii="仿宋" w:hAnsi="仿宋" w:eastAsia="仿宋" w:cs="仿宋"/>
          <w:sz w:val="40"/>
          <w:szCs w:val="40"/>
          <w:highlight w:val="none"/>
        </w:rPr>
      </w:pPr>
      <w:bookmarkStart w:id="0" w:name="EBaddf5a20ddec4a45badb628643bc3e2d"/>
      <w:r>
        <w:rPr>
          <w:rFonts w:hint="eastAsia" w:ascii="仿宋" w:hAnsi="仿宋" w:eastAsia="仿宋" w:cs="仿宋"/>
          <w:color w:val="000080"/>
          <w:sz w:val="21"/>
          <w:szCs w:val="28"/>
          <w:highlight w:val="none"/>
        </w:rPr>
        <w:t xml:space="preserve"> </w:t>
      </w:r>
      <w:bookmarkEnd w:id="0"/>
      <w:bookmarkStart w:id="1" w:name="EBc1c964fd06f847058d3fdc2c2ed70bc5"/>
      <w:r>
        <w:rPr>
          <w:rFonts w:hint="eastAsia" w:ascii="仿宋" w:hAnsi="仿宋" w:eastAsia="仿宋" w:cs="仿宋"/>
          <w:color w:val="000080"/>
          <w:sz w:val="21"/>
          <w:szCs w:val="28"/>
          <w:highlight w:val="none"/>
        </w:rPr>
        <w:t xml:space="preserve"> </w:t>
      </w:r>
      <w:bookmarkEnd w:id="1"/>
    </w:p>
    <w:p w14:paraId="3FC5A7C0">
      <w:pPr>
        <w:ind w:right="120"/>
        <w:jc w:val="center"/>
        <w:rPr>
          <w:rFonts w:hint="eastAsia" w:ascii="仿宋" w:hAnsi="仿宋" w:eastAsia="仿宋" w:cs="仿宋"/>
          <w:b/>
          <w:bCs/>
          <w:color w:val="auto"/>
          <w:sz w:val="52"/>
          <w:szCs w:val="52"/>
          <w:highlight w:val="none"/>
          <w:lang w:eastAsia="zh-CN"/>
        </w:rPr>
      </w:pPr>
    </w:p>
    <w:p w14:paraId="2276F29F">
      <w:pPr>
        <w:ind w:right="120"/>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南京市六合区中医院</w:t>
      </w:r>
    </w:p>
    <w:p w14:paraId="0D4A9AA0">
      <w:pPr>
        <w:ind w:right="120"/>
        <w:jc w:val="center"/>
        <w:rPr>
          <w:rFonts w:hint="default" w:ascii="仿宋" w:hAnsi="仿宋" w:eastAsia="仿宋" w:cs="仿宋"/>
          <w:b/>
          <w:bCs/>
          <w:color w:val="auto"/>
          <w:sz w:val="96"/>
          <w:szCs w:val="96"/>
          <w:highlight w:val="none"/>
          <w:lang w:val="en-US"/>
        </w:rPr>
      </w:pPr>
      <w:r>
        <w:rPr>
          <w:rFonts w:hint="eastAsia" w:ascii="仿宋" w:hAnsi="仿宋" w:eastAsia="仿宋" w:cs="仿宋"/>
          <w:b/>
          <w:bCs/>
          <w:color w:val="auto"/>
          <w:sz w:val="52"/>
          <w:szCs w:val="52"/>
          <w:highlight w:val="none"/>
          <w:lang w:eastAsia="zh-CN"/>
        </w:rPr>
        <w:t>数据中心维保项目</w:t>
      </w:r>
    </w:p>
    <w:p w14:paraId="32DE151A">
      <w:pPr>
        <w:spacing w:line="360" w:lineRule="auto"/>
        <w:ind w:right="120"/>
        <w:jc w:val="center"/>
        <w:rPr>
          <w:rFonts w:hint="eastAsia" w:ascii="仿宋" w:hAnsi="仿宋" w:eastAsia="仿宋" w:cs="仿宋"/>
          <w:b/>
          <w:bCs/>
          <w:color w:val="auto"/>
          <w:sz w:val="96"/>
          <w:szCs w:val="96"/>
          <w:highlight w:val="none"/>
        </w:rPr>
      </w:pPr>
    </w:p>
    <w:p w14:paraId="1DD9E351">
      <w:pPr>
        <w:spacing w:line="360" w:lineRule="auto"/>
        <w:ind w:right="120"/>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lang w:val="en-US" w:eastAsia="zh-CN"/>
        </w:rPr>
        <w:t>竞争性磋商</w:t>
      </w:r>
      <w:r>
        <w:rPr>
          <w:rFonts w:hint="eastAsia" w:ascii="仿宋" w:hAnsi="仿宋" w:eastAsia="仿宋" w:cs="仿宋"/>
          <w:b/>
          <w:bCs/>
          <w:color w:val="auto"/>
          <w:sz w:val="72"/>
          <w:szCs w:val="72"/>
          <w:highlight w:val="none"/>
        </w:rPr>
        <w:t>文件</w:t>
      </w:r>
    </w:p>
    <w:p w14:paraId="700895DF">
      <w:pPr>
        <w:spacing w:line="360" w:lineRule="auto"/>
        <w:ind w:right="120"/>
        <w:jc w:val="center"/>
        <w:rPr>
          <w:rFonts w:hint="eastAsia" w:ascii="仿宋" w:hAnsi="仿宋" w:eastAsia="仿宋" w:cs="仿宋"/>
          <w:color w:val="auto"/>
          <w:sz w:val="44"/>
          <w:szCs w:val="44"/>
          <w:highlight w:val="none"/>
        </w:rPr>
      </w:pPr>
    </w:p>
    <w:p w14:paraId="0C1F25D5">
      <w:pPr>
        <w:spacing w:line="360" w:lineRule="auto"/>
        <w:ind w:right="120"/>
        <w:jc w:val="center"/>
        <w:rPr>
          <w:rFonts w:hint="eastAsia" w:ascii="仿宋" w:hAnsi="仿宋" w:eastAsia="仿宋" w:cs="仿宋"/>
          <w:color w:val="auto"/>
          <w:sz w:val="44"/>
          <w:szCs w:val="44"/>
          <w:highlight w:val="none"/>
        </w:rPr>
      </w:pPr>
    </w:p>
    <w:p w14:paraId="29007289">
      <w:pPr>
        <w:spacing w:line="360" w:lineRule="auto"/>
        <w:ind w:right="120"/>
        <w:jc w:val="center"/>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项目编号：</w:t>
      </w:r>
      <w:r>
        <w:rPr>
          <w:rFonts w:hint="eastAsia" w:ascii="仿宋" w:hAnsi="仿宋" w:eastAsia="仿宋" w:cs="仿宋"/>
          <w:color w:val="auto"/>
          <w:sz w:val="40"/>
          <w:szCs w:val="40"/>
          <w:highlight w:val="none"/>
          <w:lang w:eastAsia="zh-CN"/>
        </w:rPr>
        <w:t>JSZC-320116-JSHY-C2026-0001</w:t>
      </w:r>
    </w:p>
    <w:p w14:paraId="256C1F17">
      <w:pPr>
        <w:spacing w:line="360" w:lineRule="auto"/>
        <w:jc w:val="center"/>
        <w:rPr>
          <w:rFonts w:hint="eastAsia" w:ascii="仿宋" w:hAnsi="仿宋" w:eastAsia="仿宋" w:cs="仿宋"/>
          <w:color w:val="auto"/>
          <w:sz w:val="40"/>
          <w:szCs w:val="40"/>
          <w:highlight w:val="none"/>
          <w:lang w:val="en-US" w:eastAsia="zh-CN"/>
        </w:rPr>
      </w:pPr>
      <w:bookmarkStart w:id="2" w:name="EB5363b5248a06437789e99aa307b1adaa"/>
      <w:r>
        <w:rPr>
          <w:rFonts w:hint="eastAsia" w:ascii="仿宋" w:hAnsi="仿宋" w:eastAsia="仿宋" w:cs="仿宋"/>
          <w:color w:val="auto"/>
          <w:sz w:val="40"/>
          <w:szCs w:val="40"/>
          <w:highlight w:val="none"/>
          <w:lang w:val="en-US" w:eastAsia="zh-CN"/>
        </w:rPr>
        <w:t>（服务类项目，专门面向中小企业）</w:t>
      </w:r>
    </w:p>
    <w:p w14:paraId="0FCD6ED0">
      <w:pPr>
        <w:pStyle w:val="47"/>
        <w:rPr>
          <w:rFonts w:hint="eastAsia" w:ascii="仿宋" w:hAnsi="仿宋" w:eastAsia="仿宋" w:cs="仿宋"/>
          <w:color w:val="auto"/>
          <w:sz w:val="40"/>
          <w:szCs w:val="40"/>
          <w:highlight w:val="none"/>
          <w:lang w:val="en-US" w:eastAsia="zh-CN"/>
        </w:rPr>
      </w:pPr>
    </w:p>
    <w:p w14:paraId="6E1A29F8">
      <w:pPr>
        <w:rPr>
          <w:rFonts w:hint="eastAsia"/>
          <w:lang w:val="en-US" w:eastAsia="zh-CN"/>
        </w:rPr>
      </w:pPr>
    </w:p>
    <w:p w14:paraId="03DFA2A6">
      <w:pPr>
        <w:spacing w:line="360" w:lineRule="auto"/>
        <w:ind w:firstLine="2160" w:firstLineChars="600"/>
        <w:jc w:val="both"/>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lang w:val="en-US" w:eastAsia="zh-CN"/>
        </w:rPr>
        <w:t>采购人：</w:t>
      </w:r>
      <w:bookmarkEnd w:id="2"/>
      <w:r>
        <w:rPr>
          <w:rFonts w:hint="eastAsia" w:ascii="仿宋" w:hAnsi="仿宋" w:eastAsia="仿宋" w:cs="仿宋"/>
          <w:color w:val="auto"/>
          <w:sz w:val="36"/>
          <w:szCs w:val="36"/>
          <w:highlight w:val="none"/>
          <w:lang w:val="en-US" w:eastAsia="zh-CN"/>
        </w:rPr>
        <w:t>南京市六合区中医院</w:t>
      </w:r>
    </w:p>
    <w:p w14:paraId="6F759830">
      <w:pPr>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lang w:val="en-US" w:eastAsia="zh-CN"/>
        </w:rPr>
        <w:t>采购</w:t>
      </w:r>
      <w:r>
        <w:rPr>
          <w:rFonts w:hint="eastAsia" w:ascii="仿宋" w:hAnsi="仿宋" w:eastAsia="仿宋" w:cs="仿宋"/>
          <w:color w:val="auto"/>
          <w:sz w:val="36"/>
          <w:szCs w:val="36"/>
          <w:highlight w:val="none"/>
        </w:rPr>
        <w:t>代理机构</w:t>
      </w:r>
      <w:r>
        <w:rPr>
          <w:rFonts w:hint="eastAsia" w:ascii="仿宋" w:hAnsi="仿宋" w:eastAsia="仿宋" w:cs="仿宋"/>
          <w:color w:val="auto"/>
          <w:sz w:val="36"/>
          <w:szCs w:val="36"/>
          <w:highlight w:val="none"/>
          <w:lang w:eastAsia="zh-CN"/>
        </w:rPr>
        <w:t>：江苏弘业国际技术工程有限公司</w:t>
      </w:r>
    </w:p>
    <w:p w14:paraId="6E34569F">
      <w:pPr>
        <w:spacing w:line="360" w:lineRule="auto"/>
        <w:ind w:firstLine="2520" w:firstLineChars="700"/>
        <w:jc w:val="both"/>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日期</w:t>
      </w:r>
      <w:r>
        <w:rPr>
          <w:rFonts w:hint="eastAsia" w:ascii="仿宋" w:hAnsi="仿宋" w:eastAsia="仿宋" w:cs="仿宋"/>
          <w:color w:val="auto"/>
          <w:sz w:val="36"/>
          <w:szCs w:val="36"/>
          <w:highlight w:val="none"/>
          <w:lang w:eastAsia="zh-CN"/>
        </w:rPr>
        <w:t>：</w:t>
      </w:r>
      <w:r>
        <w:rPr>
          <w:rFonts w:hint="eastAsia" w:ascii="仿宋" w:hAnsi="仿宋" w:eastAsia="仿宋" w:cs="仿宋"/>
          <w:color w:val="auto"/>
          <w:sz w:val="36"/>
          <w:szCs w:val="36"/>
          <w:highlight w:val="none"/>
        </w:rPr>
        <w:t>202</w:t>
      </w:r>
      <w:r>
        <w:rPr>
          <w:rFonts w:hint="eastAsia" w:ascii="仿宋" w:hAnsi="仿宋" w:eastAsia="仿宋" w:cs="仿宋"/>
          <w:color w:val="auto"/>
          <w:sz w:val="36"/>
          <w:szCs w:val="36"/>
          <w:highlight w:val="none"/>
          <w:lang w:val="en-US" w:eastAsia="zh-CN"/>
        </w:rPr>
        <w:t>6</w:t>
      </w:r>
      <w:r>
        <w:rPr>
          <w:rFonts w:hint="eastAsia" w:ascii="仿宋" w:hAnsi="仿宋" w:eastAsia="仿宋" w:cs="仿宋"/>
          <w:color w:val="auto"/>
          <w:sz w:val="36"/>
          <w:szCs w:val="36"/>
          <w:highlight w:val="none"/>
        </w:rPr>
        <w:t>年</w:t>
      </w:r>
      <w:r>
        <w:rPr>
          <w:rFonts w:hint="eastAsia" w:ascii="仿宋" w:hAnsi="仿宋" w:eastAsia="仿宋" w:cs="仿宋"/>
          <w:color w:val="auto"/>
          <w:sz w:val="36"/>
          <w:szCs w:val="36"/>
          <w:highlight w:val="none"/>
          <w:lang w:val="en-US" w:eastAsia="zh-CN"/>
        </w:rPr>
        <w:t>1</w:t>
      </w:r>
      <w:r>
        <w:rPr>
          <w:rFonts w:hint="eastAsia" w:ascii="仿宋" w:hAnsi="仿宋" w:eastAsia="仿宋" w:cs="仿宋"/>
          <w:color w:val="auto"/>
          <w:sz w:val="36"/>
          <w:szCs w:val="36"/>
          <w:highlight w:val="none"/>
        </w:rPr>
        <w:t>月</w:t>
      </w:r>
    </w:p>
    <w:p w14:paraId="59F55B61">
      <w:pPr>
        <w:spacing w:before="312" w:after="312"/>
        <w:jc w:val="center"/>
        <w:rPr>
          <w:rFonts w:hint="eastAsia" w:ascii="仿宋" w:hAnsi="仿宋" w:eastAsia="仿宋" w:cs="仿宋"/>
          <w:b/>
          <w:sz w:val="28"/>
          <w:szCs w:val="28"/>
          <w:highlight w:val="none"/>
        </w:rPr>
      </w:pPr>
      <w:r>
        <w:rPr>
          <w:rFonts w:hint="eastAsia" w:ascii="仿宋" w:hAnsi="仿宋" w:eastAsia="仿宋" w:cs="仿宋"/>
          <w:b/>
          <w:sz w:val="56"/>
          <w:szCs w:val="28"/>
          <w:highlight w:val="none"/>
        </w:rPr>
        <w:br w:type="page" w:clear="all"/>
      </w:r>
      <w:r>
        <w:rPr>
          <w:rFonts w:hint="eastAsia" w:ascii="仿宋" w:hAnsi="仿宋" w:eastAsia="仿宋" w:cs="仿宋"/>
          <w:b/>
          <w:sz w:val="28"/>
          <w:szCs w:val="28"/>
          <w:highlight w:val="none"/>
        </w:rPr>
        <w:t>目  录</w:t>
      </w:r>
      <w:r>
        <w:rPr>
          <w:rFonts w:hint="eastAsia" w:ascii="仿宋" w:hAnsi="仿宋" w:eastAsia="仿宋" w:cs="仿宋"/>
          <w:b/>
          <w:sz w:val="28"/>
          <w:szCs w:val="28"/>
          <w:highlight w:val="none"/>
        </w:rPr>
        <w:fldChar w:fldCharType="begin"/>
      </w:r>
      <w:r>
        <w:rPr>
          <w:rFonts w:hint="eastAsia" w:ascii="仿宋" w:hAnsi="仿宋" w:eastAsia="仿宋" w:cs="仿宋"/>
          <w:b/>
          <w:sz w:val="28"/>
          <w:szCs w:val="28"/>
          <w:highlight w:val="none"/>
        </w:rPr>
        <w:instrText xml:space="preserve"> TOC \o "1-3" \h \z \u </w:instrText>
      </w:r>
      <w:r>
        <w:rPr>
          <w:rFonts w:hint="eastAsia" w:ascii="仿宋" w:hAnsi="仿宋" w:eastAsia="仿宋" w:cs="仿宋"/>
          <w:b/>
          <w:sz w:val="28"/>
          <w:szCs w:val="28"/>
          <w:highlight w:val="none"/>
        </w:rPr>
        <w:fldChar w:fldCharType="separate"/>
      </w:r>
    </w:p>
    <w:p w14:paraId="12666792">
      <w:pPr>
        <w:spacing w:before="312" w:after="312"/>
        <w:rPr>
          <w:rFonts w:hint="eastAsia" w:ascii="仿宋" w:hAnsi="仿宋" w:eastAsia="仿宋" w:cs="仿宋"/>
          <w:sz w:val="28"/>
          <w:szCs w:val="28"/>
          <w:highlight w:val="none"/>
        </w:rPr>
      </w:pPr>
      <w:r>
        <w:rPr>
          <w:rFonts w:hint="eastAsia" w:ascii="仿宋" w:hAnsi="仿宋" w:eastAsia="仿宋" w:cs="仿宋"/>
          <w:b/>
          <w:sz w:val="28"/>
          <w:szCs w:val="28"/>
          <w:highlight w:val="none"/>
        </w:rPr>
        <w:fldChar w:fldCharType="end"/>
      </w:r>
    </w:p>
    <w:sdt>
      <w:sdtPr>
        <w:rPr>
          <w:rFonts w:hint="eastAsia" w:ascii="仿宋" w:hAnsi="仿宋" w:eastAsia="仿宋" w:cs="仿宋"/>
          <w:sz w:val="28"/>
          <w:szCs w:val="28"/>
          <w:highlight w:val="none"/>
        </w:rPr>
        <w:id w:val="147469067"/>
        <w15:color w:val="DBDBDB"/>
        <w:docPartObj>
          <w:docPartGallery w:val="Table of Contents"/>
          <w:docPartUnique/>
        </w:docPartObj>
      </w:sdtPr>
      <w:sdtEndPr>
        <w:rPr>
          <w:rFonts w:hint="eastAsia" w:ascii="仿宋" w:hAnsi="仿宋" w:eastAsia="仿宋" w:cs="仿宋"/>
          <w:sz w:val="22"/>
          <w:szCs w:val="28"/>
          <w:highlight w:val="none"/>
        </w:rPr>
      </w:sdtEndPr>
      <w:sdtContent>
        <w:p w14:paraId="409497C8">
          <w:pPr>
            <w:spacing w:before="312" w:after="312"/>
            <w:rPr>
              <w:rFonts w:hint="eastAsia" w:ascii="仿宋" w:hAnsi="仿宋" w:eastAsia="仿宋" w:cs="仿宋"/>
              <w:sz w:val="28"/>
              <w:szCs w:val="28"/>
              <w:highlight w:val="none"/>
            </w:rPr>
          </w:pPr>
        </w:p>
        <w:p w14:paraId="1DE92CD4">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rPr>
          </w:pPr>
          <w:r>
            <w:rPr>
              <w:rFonts w:hint="eastAsia" w:ascii="仿宋" w:hAnsi="仿宋" w:eastAsia="仿宋" w:cs="仿宋"/>
              <w:b/>
              <w:sz w:val="28"/>
              <w:szCs w:val="28"/>
              <w:highlight w:val="none"/>
            </w:rPr>
            <w:fldChar w:fldCharType="begin"/>
          </w:r>
          <w:r>
            <w:rPr>
              <w:rFonts w:hint="eastAsia" w:ascii="仿宋" w:hAnsi="仿宋" w:eastAsia="仿宋" w:cs="仿宋"/>
              <w:b/>
              <w:sz w:val="28"/>
              <w:szCs w:val="28"/>
              <w:highlight w:val="none"/>
            </w:rPr>
            <w:instrText xml:space="preserve">TOC \o "1-1" \h \u </w:instrText>
          </w:r>
          <w:r>
            <w:rPr>
              <w:rFonts w:hint="eastAsia" w:ascii="仿宋" w:hAnsi="仿宋" w:eastAsia="仿宋" w:cs="仿宋"/>
              <w:b/>
              <w:sz w:val="28"/>
              <w:szCs w:val="28"/>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w:t>
          </w:r>
          <w:r>
            <w:rPr>
              <w:rFonts w:hint="eastAsia" w:ascii="仿宋" w:hAnsi="仿宋" w:eastAsia="仿宋" w:cs="仿宋"/>
              <w:sz w:val="28"/>
              <w:szCs w:val="28"/>
              <w:highlight w:val="none"/>
              <w:lang w:val="en-US" w:eastAsia="zh-CN"/>
            </w:rPr>
            <w:t>磋商邀请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_Toc12815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p>
        <w:p w14:paraId="762571DC">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须知</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fldChar w:fldCharType="end"/>
          </w:r>
        </w:p>
        <w:p w14:paraId="2D1639A9">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7</w:t>
          </w:r>
        </w:p>
        <w:p w14:paraId="349F9969">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1</w:t>
          </w:r>
        </w:p>
        <w:p w14:paraId="3B27A464">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第</w:t>
          </w:r>
          <w:r>
            <w:rPr>
              <w:rFonts w:hint="eastAsia" w:ascii="仿宋" w:hAnsi="仿宋" w:eastAsia="仿宋" w:cs="仿宋"/>
              <w:sz w:val="28"/>
              <w:szCs w:val="28"/>
              <w:highlight w:val="none"/>
              <w:lang w:val="en-US" w:eastAsia="zh-CN"/>
            </w:rPr>
            <w:t>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评审</w:t>
          </w:r>
          <w:r>
            <w:rPr>
              <w:rFonts w:hint="eastAsia" w:ascii="仿宋" w:hAnsi="仿宋" w:eastAsia="仿宋" w:cs="仿宋"/>
              <w:sz w:val="28"/>
              <w:szCs w:val="28"/>
              <w:highlight w:val="none"/>
              <w:lang w:eastAsia="zh-CN"/>
            </w:rPr>
            <w:t>方法</w:t>
          </w:r>
          <w:r>
            <w:rPr>
              <w:rFonts w:hint="eastAsia" w:ascii="仿宋" w:hAnsi="仿宋" w:eastAsia="仿宋" w:cs="仿宋"/>
              <w:sz w:val="28"/>
              <w:szCs w:val="28"/>
              <w:highlight w:val="none"/>
              <w:lang w:val="en-US" w:eastAsia="zh-CN"/>
            </w:rPr>
            <w:t>与评审</w:t>
          </w:r>
          <w:r>
            <w:rPr>
              <w:rFonts w:hint="eastAsia" w:ascii="仿宋" w:hAnsi="仿宋" w:eastAsia="仿宋" w:cs="仿宋"/>
              <w:sz w:val="28"/>
              <w:szCs w:val="28"/>
              <w:highlight w:val="none"/>
              <w:lang w:eastAsia="zh-CN"/>
            </w:rPr>
            <w:t>标准</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4</w:t>
          </w:r>
        </w:p>
        <w:p w14:paraId="0ECB54DB">
          <w:pPr>
            <w:pStyle w:val="26"/>
            <w:keepNext w:val="0"/>
            <w:keepLines w:val="0"/>
            <w:pageBreakBefore w:val="0"/>
            <w:widowControl w:val="0"/>
            <w:tabs>
              <w:tab w:val="right" w:leader="dot" w:pos="8844"/>
            </w:tabs>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8</w:t>
          </w:r>
        </w:p>
        <w:p w14:paraId="56D80241">
          <w:pPr>
            <w:pStyle w:val="26"/>
            <w:tabs>
              <w:tab w:val="right" w:leader="dot" w:pos="8844"/>
            </w:tabs>
            <w:rPr>
              <w:rFonts w:hint="eastAsia" w:ascii="仿宋" w:hAnsi="仿宋" w:eastAsia="仿宋" w:cs="仿宋"/>
              <w:sz w:val="28"/>
              <w:szCs w:val="28"/>
              <w:highlight w:val="none"/>
            </w:rPr>
          </w:pPr>
        </w:p>
        <w:p w14:paraId="45BC19C6">
          <w:pPr>
            <w:spacing w:line="360" w:lineRule="auto"/>
            <w:jc w:val="center"/>
            <w:rPr>
              <w:rFonts w:hint="eastAsia" w:ascii="仿宋" w:hAnsi="仿宋" w:eastAsia="仿宋" w:cs="仿宋"/>
              <w:b/>
              <w:sz w:val="36"/>
              <w:szCs w:val="36"/>
              <w:highlight w:val="none"/>
            </w:rPr>
          </w:pPr>
          <w:r>
            <w:rPr>
              <w:rFonts w:hint="eastAsia" w:ascii="仿宋" w:hAnsi="仿宋" w:eastAsia="仿宋" w:cs="仿宋"/>
              <w:sz w:val="28"/>
              <w:szCs w:val="28"/>
              <w:highlight w:val="none"/>
            </w:rPr>
            <w:fldChar w:fldCharType="end"/>
          </w:r>
        </w:p>
      </w:sdtContent>
    </w:sdt>
    <w:p w14:paraId="529B1FF3">
      <w:pPr>
        <w:pStyle w:val="232"/>
        <w:spacing w:line="360" w:lineRule="auto"/>
        <w:jc w:val="center"/>
        <w:rPr>
          <w:rFonts w:hint="eastAsia" w:ascii="仿宋" w:hAnsi="仿宋" w:eastAsia="仿宋" w:cs="仿宋"/>
          <w:sz w:val="36"/>
          <w:szCs w:val="36"/>
          <w:highlight w:val="none"/>
        </w:rPr>
        <w:sectPr>
          <w:footerReference r:id="rId3" w:type="default"/>
          <w:pgSz w:w="11906" w:h="16838"/>
          <w:pgMar w:top="1440" w:right="1080" w:bottom="1440" w:left="1080" w:header="851" w:footer="992" w:gutter="0"/>
          <w:pgNumType w:start="1"/>
          <w:cols w:space="0" w:num="1"/>
          <w:rtlGutter w:val="0"/>
          <w:docGrid w:linePitch="360" w:charSpace="0"/>
        </w:sectPr>
      </w:pPr>
      <w:bookmarkStart w:id="3" w:name="_Toc8061"/>
    </w:p>
    <w:p w14:paraId="08FE8EC8">
      <w:pPr>
        <w:pStyle w:val="232"/>
        <w:spacing w:line="240" w:lineRule="auto"/>
        <w:jc w:val="center"/>
        <w:rPr>
          <w:rFonts w:hint="eastAsia" w:ascii="仿宋" w:hAnsi="仿宋" w:eastAsia="仿宋" w:cs="仿宋"/>
          <w:sz w:val="48"/>
          <w:szCs w:val="21"/>
          <w:highlight w:val="none"/>
        </w:rPr>
      </w:pPr>
      <w:bookmarkStart w:id="4" w:name="_Toc12815"/>
      <w:r>
        <w:rPr>
          <w:rFonts w:hint="eastAsia" w:ascii="仿宋" w:hAnsi="仿宋" w:eastAsia="仿宋" w:cs="仿宋"/>
          <w:sz w:val="44"/>
          <w:szCs w:val="20"/>
          <w:highlight w:val="none"/>
        </w:rPr>
        <w:t>第一部分</w:t>
      </w:r>
      <w:bookmarkEnd w:id="3"/>
      <w:bookmarkEnd w:id="4"/>
      <w:r>
        <w:rPr>
          <w:rFonts w:hint="eastAsia" w:ascii="仿宋" w:hAnsi="仿宋" w:eastAsia="仿宋" w:cs="仿宋"/>
          <w:sz w:val="44"/>
          <w:szCs w:val="20"/>
          <w:highlight w:val="none"/>
          <w:lang w:val="en-US" w:eastAsia="zh-CN"/>
        </w:rPr>
        <w:t xml:space="preserve">  </w:t>
      </w:r>
      <w:r>
        <w:rPr>
          <w:rFonts w:hint="eastAsia" w:ascii="仿宋" w:hAnsi="仿宋" w:eastAsia="仿宋" w:cs="仿宋"/>
          <w:sz w:val="44"/>
          <w:szCs w:val="20"/>
          <w:highlight w:val="none"/>
          <w:lang w:val="en-US"/>
        </w:rPr>
        <w:t>磋商邀请</w:t>
      </w:r>
    </w:p>
    <w:p w14:paraId="74BDDDB5">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sz w:val="24"/>
          <w:szCs w:val="24"/>
          <w:highlight w:val="none"/>
        </w:rPr>
      </w:pPr>
      <w:r>
        <w:rPr>
          <w:rFonts w:hint="eastAsia" w:ascii="仿宋" w:hAnsi="仿宋" w:eastAsia="仿宋" w:cs="仿宋"/>
          <w:bCs/>
          <w:iCs/>
          <w:sz w:val="24"/>
          <w:szCs w:val="24"/>
          <w:highlight w:val="none"/>
        </w:rPr>
        <w:t>项目概况</w:t>
      </w:r>
    </w:p>
    <w:p w14:paraId="46758C3B">
      <w:pPr>
        <w:pBdr>
          <w:top w:val="single" w:color="000000" w:sz="4" w:space="1"/>
          <w:left w:val="single" w:color="000000" w:sz="4" w:space="4"/>
          <w:bottom w:val="single" w:color="000000" w:sz="4" w:space="1"/>
          <w:right w:val="single" w:color="000000" w:sz="4" w:space="4"/>
        </w:pBdr>
        <w:spacing w:line="360" w:lineRule="auto"/>
        <w:ind w:firstLine="480"/>
        <w:rPr>
          <w:rFonts w:hint="eastAsia" w:ascii="仿宋" w:hAnsi="仿宋" w:eastAsia="仿宋" w:cs="仿宋"/>
          <w:sz w:val="24"/>
          <w:szCs w:val="24"/>
          <w:highlight w:val="none"/>
        </w:rPr>
      </w:pPr>
      <w:r>
        <w:rPr>
          <w:rFonts w:hint="eastAsia" w:ascii="仿宋" w:hAnsi="仿宋" w:eastAsia="仿宋" w:cs="仿宋"/>
          <w:bCs/>
          <w:iCs/>
          <w:sz w:val="24"/>
          <w:szCs w:val="24"/>
          <w:highlight w:val="none"/>
          <w:u w:val="single"/>
          <w:lang w:eastAsia="zh-CN"/>
        </w:rPr>
        <w:t>南京市六合区中医院</w:t>
      </w:r>
      <w:r>
        <w:rPr>
          <w:rFonts w:hint="eastAsia" w:ascii="仿宋" w:hAnsi="仿宋" w:eastAsia="仿宋" w:cs="仿宋"/>
          <w:bCs/>
          <w:iCs/>
          <w:sz w:val="24"/>
          <w:szCs w:val="24"/>
          <w:highlight w:val="none"/>
          <w:u w:val="single"/>
          <w:lang w:val="en-US" w:eastAsia="zh-CN"/>
        </w:rPr>
        <w:t>数据中心维保项目</w:t>
      </w:r>
      <w:r>
        <w:rPr>
          <w:rFonts w:hint="eastAsia" w:ascii="仿宋" w:hAnsi="仿宋" w:eastAsia="仿宋" w:cs="仿宋"/>
          <w:bCs/>
          <w:iCs/>
          <w:sz w:val="24"/>
          <w:szCs w:val="24"/>
          <w:highlight w:val="none"/>
          <w:u w:val="single"/>
          <w:lang w:eastAsia="zh-CN"/>
        </w:rPr>
        <w:t>JSZC-320116-JSHY-C2026-0001</w:t>
      </w:r>
      <w:r>
        <w:rPr>
          <w:rFonts w:hint="eastAsia" w:ascii="仿宋" w:hAnsi="仿宋" w:eastAsia="仿宋" w:cs="仿宋"/>
          <w:bCs/>
          <w:iCs/>
          <w:sz w:val="24"/>
          <w:szCs w:val="24"/>
          <w:highlight w:val="none"/>
          <w:lang w:val="en-US" w:eastAsia="zh-CN"/>
        </w:rPr>
        <w:t>竞争性磋商</w:t>
      </w:r>
      <w:r>
        <w:rPr>
          <w:rFonts w:hint="eastAsia" w:ascii="仿宋" w:hAnsi="仿宋" w:eastAsia="仿宋" w:cs="仿宋"/>
          <w:bCs/>
          <w:iCs/>
          <w:sz w:val="24"/>
          <w:szCs w:val="24"/>
          <w:highlight w:val="none"/>
        </w:rPr>
        <w:t>项目的潜在</w:t>
      </w:r>
      <w:r>
        <w:rPr>
          <w:rFonts w:hint="eastAsia" w:ascii="仿宋" w:hAnsi="仿宋" w:eastAsia="仿宋" w:cs="仿宋"/>
          <w:bCs/>
          <w:iCs/>
          <w:sz w:val="24"/>
          <w:szCs w:val="24"/>
          <w:highlight w:val="none"/>
          <w:lang w:eastAsia="zh-CN"/>
        </w:rPr>
        <w:t>供应商</w:t>
      </w:r>
      <w:r>
        <w:rPr>
          <w:rFonts w:hint="eastAsia" w:ascii="仿宋" w:hAnsi="仿宋" w:eastAsia="仿宋" w:cs="仿宋"/>
          <w:bCs/>
          <w:iCs/>
          <w:sz w:val="24"/>
          <w:szCs w:val="24"/>
          <w:highlight w:val="none"/>
        </w:rPr>
        <w:t>应在“苏采云”系统内免费下载（</w:t>
      </w:r>
      <w:r>
        <w:rPr>
          <w:rFonts w:hint="eastAsia" w:ascii="仿宋" w:hAnsi="仿宋" w:eastAsia="仿宋" w:cs="仿宋"/>
          <w:bCs/>
          <w:iCs/>
          <w:sz w:val="24"/>
          <w:szCs w:val="24"/>
          <w:highlight w:val="none"/>
          <w:lang w:eastAsia="zh-CN"/>
        </w:rPr>
        <w:t>供应商</w:t>
      </w:r>
      <w:r>
        <w:rPr>
          <w:rFonts w:hint="eastAsia" w:ascii="仿宋" w:hAnsi="仿宋" w:eastAsia="仿宋" w:cs="仿宋"/>
          <w:bCs/>
          <w:iCs/>
          <w:sz w:val="24"/>
          <w:szCs w:val="24"/>
          <w:highlight w:val="none"/>
        </w:rPr>
        <w:t>必须在苏采云系统中获取</w:t>
      </w:r>
      <w:r>
        <w:rPr>
          <w:rFonts w:hint="eastAsia" w:ascii="仿宋" w:hAnsi="仿宋" w:eastAsia="仿宋" w:cs="仿宋"/>
          <w:bCs/>
          <w:iCs/>
          <w:sz w:val="24"/>
          <w:szCs w:val="24"/>
          <w:highlight w:val="none"/>
          <w:lang w:val="en-US" w:eastAsia="zh-CN"/>
        </w:rPr>
        <w:t>磋商</w:t>
      </w:r>
      <w:r>
        <w:rPr>
          <w:rFonts w:hint="eastAsia" w:ascii="仿宋" w:hAnsi="仿宋" w:eastAsia="仿宋" w:cs="仿宋"/>
          <w:bCs/>
          <w:iCs/>
          <w:sz w:val="24"/>
          <w:szCs w:val="24"/>
          <w:highlight w:val="none"/>
        </w:rPr>
        <w:t>文件，方能参与政府采购项目）获取</w:t>
      </w:r>
      <w:r>
        <w:rPr>
          <w:rFonts w:hint="eastAsia" w:ascii="仿宋" w:hAnsi="仿宋" w:eastAsia="仿宋" w:cs="仿宋"/>
          <w:bCs/>
          <w:iCs/>
          <w:sz w:val="24"/>
          <w:szCs w:val="24"/>
          <w:highlight w:val="none"/>
          <w:lang w:val="en-US" w:eastAsia="zh-CN"/>
        </w:rPr>
        <w:t>磋商</w:t>
      </w:r>
      <w:r>
        <w:rPr>
          <w:rFonts w:hint="eastAsia" w:ascii="仿宋" w:hAnsi="仿宋" w:eastAsia="仿宋" w:cs="仿宋"/>
          <w:bCs/>
          <w:iCs/>
          <w:sz w:val="24"/>
          <w:szCs w:val="24"/>
          <w:highlight w:val="none"/>
        </w:rPr>
        <w:t>文件，并于</w:t>
      </w:r>
      <w:r>
        <w:rPr>
          <w:rFonts w:hint="eastAsia" w:ascii="仿宋" w:hAnsi="仿宋" w:eastAsia="仿宋" w:cs="仿宋"/>
          <w:b w:val="0"/>
          <w:bCs/>
          <w:iCs/>
          <w:sz w:val="24"/>
          <w:szCs w:val="24"/>
          <w:highlight w:val="none"/>
          <w:u w:val="single"/>
          <w:lang w:eastAsia="zh-CN"/>
        </w:rPr>
        <w:t>202</w:t>
      </w:r>
      <w:r>
        <w:rPr>
          <w:rFonts w:hint="eastAsia" w:ascii="仿宋" w:hAnsi="仿宋" w:eastAsia="仿宋" w:cs="仿宋"/>
          <w:b w:val="0"/>
          <w:bCs/>
          <w:iCs/>
          <w:sz w:val="24"/>
          <w:szCs w:val="24"/>
          <w:highlight w:val="none"/>
          <w:u w:val="single"/>
          <w:lang w:val="en-US" w:eastAsia="zh-CN"/>
        </w:rPr>
        <w:t>6</w:t>
      </w:r>
      <w:r>
        <w:rPr>
          <w:rFonts w:hint="eastAsia" w:ascii="仿宋" w:hAnsi="仿宋" w:eastAsia="仿宋" w:cs="仿宋"/>
          <w:b w:val="0"/>
          <w:bCs/>
          <w:iCs/>
          <w:sz w:val="24"/>
          <w:szCs w:val="24"/>
          <w:highlight w:val="none"/>
          <w:u w:val="single"/>
          <w:lang w:eastAsia="zh-CN"/>
        </w:rPr>
        <w:t>年</w:t>
      </w:r>
      <w:r>
        <w:rPr>
          <w:rFonts w:hint="eastAsia" w:ascii="仿宋" w:hAnsi="仿宋" w:eastAsia="仿宋" w:cs="仿宋"/>
          <w:b w:val="0"/>
          <w:bCs/>
          <w:iCs/>
          <w:sz w:val="24"/>
          <w:szCs w:val="24"/>
          <w:highlight w:val="none"/>
          <w:u w:val="single"/>
          <w:lang w:val="en-US" w:eastAsia="zh-CN"/>
        </w:rPr>
        <w:t>1</w:t>
      </w:r>
      <w:r>
        <w:rPr>
          <w:rFonts w:hint="eastAsia" w:ascii="仿宋" w:hAnsi="仿宋" w:eastAsia="仿宋" w:cs="仿宋"/>
          <w:b w:val="0"/>
          <w:bCs/>
          <w:iCs/>
          <w:sz w:val="24"/>
          <w:szCs w:val="24"/>
          <w:highlight w:val="none"/>
          <w:u w:val="single"/>
          <w:lang w:eastAsia="zh-CN"/>
        </w:rPr>
        <w:t>月</w:t>
      </w:r>
      <w:r>
        <w:rPr>
          <w:rFonts w:hint="eastAsia" w:ascii="仿宋" w:hAnsi="仿宋" w:eastAsia="仿宋" w:cs="仿宋"/>
          <w:b w:val="0"/>
          <w:bCs/>
          <w:iCs/>
          <w:sz w:val="24"/>
          <w:szCs w:val="24"/>
          <w:highlight w:val="none"/>
          <w:u w:val="single"/>
          <w:lang w:val="en-US" w:eastAsia="zh-CN"/>
        </w:rPr>
        <w:t>20</w:t>
      </w:r>
      <w:r>
        <w:rPr>
          <w:rFonts w:hint="eastAsia" w:ascii="仿宋" w:hAnsi="仿宋" w:eastAsia="仿宋" w:cs="仿宋"/>
          <w:b w:val="0"/>
          <w:bCs/>
          <w:iCs/>
          <w:sz w:val="24"/>
          <w:szCs w:val="24"/>
          <w:highlight w:val="none"/>
          <w:u w:val="single"/>
          <w:lang w:eastAsia="zh-CN"/>
        </w:rPr>
        <w:t>日 14:30</w:t>
      </w:r>
      <w:r>
        <w:rPr>
          <w:rFonts w:hint="eastAsia" w:ascii="仿宋" w:hAnsi="仿宋" w:eastAsia="仿宋" w:cs="仿宋"/>
          <w:bCs/>
          <w:iCs/>
          <w:sz w:val="24"/>
          <w:szCs w:val="24"/>
          <w:highlight w:val="none"/>
        </w:rPr>
        <w:t>（北京时间）前递交</w:t>
      </w:r>
      <w:r>
        <w:rPr>
          <w:rFonts w:hint="eastAsia" w:ascii="仿宋" w:hAnsi="仿宋" w:eastAsia="仿宋" w:cs="仿宋"/>
          <w:bCs/>
          <w:iCs/>
          <w:sz w:val="24"/>
          <w:szCs w:val="24"/>
          <w:highlight w:val="none"/>
          <w:lang w:val="en-US" w:eastAsia="zh-CN"/>
        </w:rPr>
        <w:t>响应</w:t>
      </w:r>
      <w:r>
        <w:rPr>
          <w:rFonts w:hint="eastAsia" w:ascii="仿宋" w:hAnsi="仿宋" w:eastAsia="仿宋" w:cs="仿宋"/>
          <w:bCs/>
          <w:iCs/>
          <w:sz w:val="24"/>
          <w:szCs w:val="24"/>
          <w:highlight w:val="none"/>
        </w:rPr>
        <w:t>文件。</w:t>
      </w:r>
    </w:p>
    <w:p w14:paraId="34DACF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一、项目基本情况</w:t>
      </w:r>
    </w:p>
    <w:p w14:paraId="02A9B0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（一）项目编号：</w:t>
      </w:r>
      <w:r>
        <w:rPr>
          <w:rFonts w:hint="eastAsia" w:ascii="仿宋" w:hAnsi="仿宋" w:eastAsia="仿宋" w:cs="仿宋"/>
          <w:sz w:val="24"/>
          <w:szCs w:val="24"/>
          <w:highlight w:val="none"/>
          <w:lang w:eastAsia="zh-CN"/>
        </w:rPr>
        <w:t>JSZC-320116-JSHY-C2026-0001</w:t>
      </w:r>
    </w:p>
    <w:p w14:paraId="4A2FD6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Cs/>
          <w:iCs/>
          <w:color w:val="000000"/>
          <w:sz w:val="24"/>
          <w:szCs w:val="24"/>
          <w:highlight w:val="none"/>
          <w:lang w:val="en-US" w:eastAsia="zh-CN"/>
        </w:rPr>
      </w:pPr>
      <w:r>
        <w:rPr>
          <w:rFonts w:hint="eastAsia" w:ascii="仿宋" w:hAnsi="仿宋" w:eastAsia="仿宋" w:cs="仿宋"/>
          <w:sz w:val="24"/>
          <w:szCs w:val="24"/>
          <w:highlight w:val="none"/>
        </w:rPr>
        <w:t>（二）项目名称：</w:t>
      </w:r>
      <w:r>
        <w:rPr>
          <w:rFonts w:hint="eastAsia" w:ascii="仿宋" w:hAnsi="仿宋" w:eastAsia="仿宋" w:cs="仿宋"/>
          <w:bCs/>
          <w:iCs/>
          <w:color w:val="000000"/>
          <w:sz w:val="24"/>
          <w:szCs w:val="24"/>
          <w:highlight w:val="none"/>
          <w:lang w:eastAsia="zh-CN"/>
        </w:rPr>
        <w:t>南京市六合区中医院数据中心维保项目</w:t>
      </w:r>
    </w:p>
    <w:p w14:paraId="4D6563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（三）预算金额：</w:t>
      </w:r>
      <w:bookmarkStart w:id="5" w:name="EB839e973c1f9b45a6b4f805f81d6f9994"/>
      <w:bookmarkEnd w:id="5"/>
      <w:r>
        <w:rPr>
          <w:rFonts w:hint="eastAsia" w:ascii="仿宋" w:hAnsi="仿宋" w:eastAsia="仿宋" w:cs="仿宋"/>
          <w:sz w:val="24"/>
          <w:szCs w:val="24"/>
          <w:highlight w:val="none"/>
          <w:lang w:val="en-US" w:eastAsia="zh-CN"/>
        </w:rPr>
        <w:t>72万元</w:t>
      </w:r>
    </w:p>
    <w:p w14:paraId="4E6979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（四）最高限价：</w:t>
      </w:r>
      <w:r>
        <w:rPr>
          <w:rFonts w:hint="eastAsia" w:ascii="仿宋" w:hAnsi="仿宋" w:eastAsia="仿宋" w:cs="仿宋"/>
          <w:sz w:val="24"/>
          <w:szCs w:val="24"/>
          <w:highlight w:val="none"/>
          <w:lang w:val="en-US" w:eastAsia="zh-CN"/>
        </w:rPr>
        <w:t>72万元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超过最高限价做无效标处理。</w:t>
      </w:r>
    </w:p>
    <w:p w14:paraId="3B7ADD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（五）采购需求：</w:t>
      </w:r>
      <w:r>
        <w:rPr>
          <w:rFonts w:hint="eastAsia" w:ascii="仿宋" w:hAnsi="仿宋" w:eastAsia="仿宋" w:cs="仿宋"/>
          <w:bCs/>
          <w:iCs/>
          <w:color w:val="000000"/>
          <w:sz w:val="24"/>
          <w:szCs w:val="24"/>
          <w:highlight w:val="none"/>
          <w:lang w:eastAsia="zh-CN"/>
        </w:rPr>
        <w:t>为保障医院业务系统的安全稳定运行和数据完整性，避免关键业务系统及医疗数据遭受到网络安全威胁，预防因网络安全事件造成业务损失和经济损失，本次项目拟采购第三方维保与运维服务以及部分产品原厂维保服务。（详细内容见本磋商文件第四章）</w:t>
      </w:r>
    </w:p>
    <w:p w14:paraId="7BD89D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（六）合同履行期限：</w:t>
      </w:r>
      <w:r>
        <w:rPr>
          <w:rFonts w:hint="eastAsia" w:ascii="仿宋" w:hAnsi="仿宋" w:eastAsia="仿宋" w:cs="仿宋"/>
          <w:sz w:val="24"/>
          <w:szCs w:val="24"/>
          <w:highlight w:val="none"/>
          <w:lang w:val="en-US" w:eastAsia="zh-CN"/>
        </w:rPr>
        <w:t>自合同生效之日起，</w:t>
      </w:r>
      <w:r>
        <w:rPr>
          <w:rFonts w:hint="eastAsia" w:ascii="仿宋" w:hAnsi="仿宋" w:eastAsia="仿宋" w:cs="仿宋"/>
          <w:highlight w:val="none"/>
          <w:lang w:val="en-US" w:eastAsia="zh-CN"/>
        </w:rPr>
        <w:t>服务期一年</w:t>
      </w:r>
      <w:r>
        <w:rPr>
          <w:rFonts w:hint="eastAsia" w:ascii="仿宋" w:hAnsi="仿宋" w:eastAsia="仿宋" w:cs="仿宋"/>
          <w:sz w:val="24"/>
          <w:szCs w:val="24"/>
          <w:highlight w:val="none"/>
          <w:lang w:val="en-US" w:eastAsia="zh-CN"/>
        </w:rPr>
        <w:t>。</w:t>
      </w:r>
    </w:p>
    <w:p w14:paraId="7EFBA29A">
      <w:pPr>
        <w:pStyle w:val="15"/>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（七）本项目采购标的对应的中小企业划分标准所属行业为：</w:t>
      </w:r>
      <w:r>
        <w:rPr>
          <w:rFonts w:hint="eastAsia" w:ascii="仿宋" w:hAnsi="仿宋" w:eastAsia="仿宋" w:cs="仿宋"/>
          <w:b/>
          <w:bCs/>
          <w:sz w:val="24"/>
          <w:szCs w:val="24"/>
          <w:highlight w:val="none"/>
          <w:u w:val="single"/>
          <w:lang w:val="en-US" w:eastAsia="zh-CN"/>
        </w:rPr>
        <w:t>软件和信息技术服务业。</w:t>
      </w:r>
    </w:p>
    <w:p w14:paraId="799142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八</w:t>
      </w:r>
      <w:r>
        <w:rPr>
          <w:rFonts w:hint="eastAsia" w:ascii="仿宋" w:hAnsi="仿宋" w:eastAsia="仿宋" w:cs="仿宋"/>
          <w:sz w:val="24"/>
          <w:szCs w:val="24"/>
          <w:highlight w:val="none"/>
        </w:rPr>
        <w:t>）本项目不接受联合体参加磋商。</w:t>
      </w:r>
    </w:p>
    <w:p w14:paraId="4C54036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二、申请人的资格要求</w:t>
      </w:r>
    </w:p>
    <w:p w14:paraId="4A40CF6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（一）基本资格条件：</w:t>
      </w:r>
    </w:p>
    <w:p w14:paraId="0CDBC8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1.</w:t>
      </w:r>
      <w:r>
        <w:rPr>
          <w:rFonts w:hint="eastAsia" w:ascii="仿宋" w:hAnsi="仿宋" w:eastAsia="仿宋" w:cs="仿宋"/>
          <w:color w:val="000000"/>
          <w:sz w:val="24"/>
          <w:szCs w:val="24"/>
          <w:highlight w:val="none"/>
        </w:rPr>
        <w:t>符合《中华人民共和国政府采购法》第二十二条规定，提供</w:t>
      </w:r>
      <w:r>
        <w:rPr>
          <w:rFonts w:hint="eastAsia" w:ascii="仿宋" w:hAnsi="仿宋" w:eastAsia="仿宋" w:cs="仿宋"/>
          <w:sz w:val="24"/>
          <w:szCs w:val="24"/>
          <w:highlight w:val="none"/>
        </w:rPr>
        <w:t>《南京市政府采购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信用记录表暨信用承诺书》</w:t>
      </w:r>
      <w:r>
        <w:rPr>
          <w:rFonts w:hint="eastAsia" w:ascii="仿宋" w:hAnsi="仿宋" w:eastAsia="仿宋" w:cs="仿宋"/>
          <w:color w:val="000000"/>
          <w:sz w:val="24"/>
          <w:szCs w:val="24"/>
          <w:highlight w:val="none"/>
        </w:rPr>
        <w:t>(具体要求见六、其他补充事宜中政府采购信用承诺)。不适用信用承诺的，应按政府采购信用承诺要求提供证明材料。</w:t>
      </w:r>
    </w:p>
    <w:p w14:paraId="6CDD5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未被“信用中国”网、“中国政府采购”网、“江苏政府采购”网列入失信被执行人、重大税收违法案件当事人名单、政府采购严重失信行为记录名单</w:t>
      </w:r>
      <w:r>
        <w:rPr>
          <w:rFonts w:hint="eastAsia" w:ascii="仿宋" w:hAnsi="仿宋" w:eastAsia="仿宋" w:cs="仿宋"/>
          <w:color w:val="000000"/>
          <w:sz w:val="24"/>
          <w:szCs w:val="24"/>
          <w:highlight w:val="none"/>
        </w:rPr>
        <w:t>。</w:t>
      </w:r>
    </w:p>
    <w:p w14:paraId="3E538042">
      <w:pPr>
        <w:pStyle w:val="47"/>
        <w:rPr>
          <w:rFonts w:hint="default" w:eastAsia="仿宋"/>
          <w:highlight w:val="none"/>
          <w:lang w:val="en-US" w:eastAsia="zh-CN"/>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highlight w:val="none"/>
        </w:rPr>
        <w:t>单位负责人为同一人或者存在直接控股、管理关系的不同供应商，不得参加同一合同项下的政府采购活动。为采购项目提供整体设计、规范编制或者项目管理、监理、检测等服务的供应商，不得参加本项目的采购活动。</w:t>
      </w: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按要求提供声明函</w:t>
      </w:r>
      <w:r>
        <w:rPr>
          <w:rFonts w:hint="eastAsia" w:ascii="仿宋" w:hAnsi="仿宋" w:eastAsia="仿宋" w:cs="仿宋"/>
          <w:color w:val="000000"/>
          <w:highlight w:val="none"/>
          <w:lang w:eastAsia="zh-CN"/>
        </w:rPr>
        <w:t>）。</w:t>
      </w:r>
    </w:p>
    <w:p w14:paraId="60B7D4A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（二）落实政府采购政策需满足的资格要求：</w:t>
      </w:r>
      <w:r>
        <w:rPr>
          <w:rFonts w:hint="eastAsia" w:ascii="仿宋" w:hAnsi="仿宋" w:eastAsia="仿宋" w:cs="仿宋"/>
          <w:color w:val="000000"/>
          <w:sz w:val="24"/>
          <w:szCs w:val="24"/>
          <w:highlight w:val="none"/>
        </w:rPr>
        <w:t>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6923A15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三、获取</w:t>
      </w:r>
      <w:r>
        <w:rPr>
          <w:rFonts w:hint="eastAsia" w:ascii="仿宋" w:hAnsi="仿宋" w:eastAsia="仿宋" w:cs="仿宋"/>
          <w:b/>
          <w:sz w:val="24"/>
          <w:szCs w:val="24"/>
          <w:highlight w:val="none"/>
          <w:lang w:val="en-US" w:eastAsia="zh-CN"/>
        </w:rPr>
        <w:t>磋商</w:t>
      </w:r>
      <w:r>
        <w:rPr>
          <w:rFonts w:hint="eastAsia" w:ascii="仿宋" w:hAnsi="仿宋" w:eastAsia="仿宋" w:cs="仿宋"/>
          <w:b/>
          <w:sz w:val="24"/>
          <w:szCs w:val="24"/>
          <w:highlight w:val="none"/>
        </w:rPr>
        <w:t>文件</w:t>
      </w:r>
    </w:p>
    <w:p w14:paraId="35B023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（一）时间：自竞争性磋商公告发布之日起</w:t>
      </w:r>
      <w:r>
        <w:rPr>
          <w:rFonts w:hint="eastAsia" w:ascii="仿宋" w:hAnsi="仿宋" w:eastAsia="仿宋" w:cs="仿宋"/>
          <w:bCs/>
          <w:color w:val="000000"/>
          <w:sz w:val="24"/>
          <w:szCs w:val="24"/>
          <w:highlight w:val="none"/>
          <w:lang w:val="en-US" w:eastAsia="zh-CN"/>
        </w:rPr>
        <w:t>5</w:t>
      </w:r>
      <w:r>
        <w:rPr>
          <w:rFonts w:hint="eastAsia" w:ascii="仿宋" w:hAnsi="仿宋" w:eastAsia="仿宋" w:cs="仿宋"/>
          <w:bCs/>
          <w:color w:val="000000"/>
          <w:sz w:val="24"/>
          <w:szCs w:val="24"/>
          <w:highlight w:val="none"/>
        </w:rPr>
        <w:t>个工作日</w:t>
      </w:r>
    </w:p>
    <w:p w14:paraId="33467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（二）地点：“苏采云”系统内免费下载（</w:t>
      </w:r>
      <w:r>
        <w:rPr>
          <w:rFonts w:hint="eastAsia" w:ascii="仿宋" w:hAnsi="仿宋" w:eastAsia="仿宋" w:cs="仿宋"/>
          <w:bCs/>
          <w:color w:val="000000"/>
          <w:sz w:val="24"/>
          <w:szCs w:val="24"/>
          <w:highlight w:val="none"/>
          <w:lang w:eastAsia="zh-CN"/>
        </w:rPr>
        <w:t>供应商</w:t>
      </w:r>
      <w:r>
        <w:rPr>
          <w:rFonts w:hint="eastAsia" w:ascii="仿宋" w:hAnsi="仿宋" w:eastAsia="仿宋" w:cs="仿宋"/>
          <w:bCs/>
          <w:color w:val="000000"/>
          <w:sz w:val="24"/>
          <w:szCs w:val="24"/>
          <w:highlight w:val="none"/>
        </w:rPr>
        <w:t>必须在苏采云系统中获取</w:t>
      </w:r>
      <w:r>
        <w:rPr>
          <w:rFonts w:hint="eastAsia" w:ascii="仿宋" w:hAnsi="仿宋" w:eastAsia="仿宋" w:cs="仿宋"/>
          <w:bCs/>
          <w:color w:val="000000"/>
          <w:sz w:val="24"/>
          <w:szCs w:val="24"/>
          <w:highlight w:val="none"/>
          <w:lang w:val="en-US" w:eastAsia="zh-CN"/>
        </w:rPr>
        <w:t>磋商</w:t>
      </w:r>
      <w:r>
        <w:rPr>
          <w:rFonts w:hint="eastAsia" w:ascii="仿宋" w:hAnsi="仿宋" w:eastAsia="仿宋" w:cs="仿宋"/>
          <w:bCs/>
          <w:color w:val="000000"/>
          <w:sz w:val="24"/>
          <w:szCs w:val="24"/>
          <w:highlight w:val="none"/>
        </w:rPr>
        <w:t>文件，方能参与政府采购项目）</w:t>
      </w:r>
    </w:p>
    <w:p w14:paraId="7A1865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（三）方式：</w:t>
      </w:r>
      <w:r>
        <w:rPr>
          <w:rFonts w:hint="eastAsia" w:ascii="仿宋" w:hAnsi="仿宋" w:eastAsia="仿宋" w:cs="仿宋"/>
          <w:bCs/>
          <w:color w:val="000000"/>
          <w:sz w:val="24"/>
          <w:szCs w:val="24"/>
          <w:highlight w:val="none"/>
          <w:lang w:eastAsia="zh-CN"/>
        </w:rPr>
        <w:t>供应商</w:t>
      </w:r>
      <w:r>
        <w:rPr>
          <w:rFonts w:hint="eastAsia" w:ascii="仿宋" w:hAnsi="仿宋" w:eastAsia="仿宋" w:cs="仿宋"/>
          <w:bCs/>
          <w:color w:val="000000"/>
          <w:sz w:val="24"/>
          <w:szCs w:val="24"/>
          <w:highlight w:val="none"/>
        </w:rPr>
        <w:t>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703CCF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（四）售</w:t>
      </w:r>
      <w:r>
        <w:rPr>
          <w:rFonts w:hint="eastAsia" w:ascii="仿宋" w:hAnsi="仿宋" w:eastAsia="仿宋" w:cs="仿宋"/>
          <w:color w:val="000000"/>
          <w:sz w:val="24"/>
          <w:szCs w:val="24"/>
          <w:highlight w:val="none"/>
        </w:rPr>
        <w:t>价：0.00元</w:t>
      </w:r>
      <w:r>
        <w:rPr>
          <w:rFonts w:hint="eastAsia" w:ascii="仿宋" w:hAnsi="仿宋" w:eastAsia="仿宋" w:cs="仿宋"/>
          <w:bCs/>
          <w:color w:val="000000"/>
          <w:sz w:val="24"/>
          <w:szCs w:val="24"/>
          <w:highlight w:val="none"/>
        </w:rPr>
        <w:t>。</w:t>
      </w:r>
    </w:p>
    <w:p w14:paraId="6EEB107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四、提交投标文件截止时间、开标时间和地点</w:t>
      </w:r>
    </w:p>
    <w:p w14:paraId="57C6F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（一）时间：</w:t>
      </w:r>
      <w:bookmarkStart w:id="6" w:name="EB32f26f7a56ea4234ac2c058c48587799"/>
      <w:bookmarkEnd w:id="6"/>
      <w:r>
        <w:rPr>
          <w:rFonts w:hint="eastAsia" w:ascii="仿宋" w:hAnsi="仿宋" w:eastAsia="仿宋" w:cs="仿宋"/>
          <w:bCs/>
          <w:iCs/>
          <w:color w:val="000000"/>
          <w:sz w:val="24"/>
          <w:szCs w:val="24"/>
          <w:highlight w:val="none"/>
        </w:rPr>
        <w:t>202</w:t>
      </w:r>
      <w:r>
        <w:rPr>
          <w:rFonts w:hint="eastAsia" w:ascii="仿宋" w:hAnsi="仿宋" w:eastAsia="仿宋" w:cs="仿宋"/>
          <w:bCs/>
          <w:iCs/>
          <w:color w:val="000000"/>
          <w:sz w:val="24"/>
          <w:szCs w:val="24"/>
          <w:highlight w:val="none"/>
          <w:lang w:val="en-US" w:eastAsia="zh-CN"/>
        </w:rPr>
        <w:t>6</w:t>
      </w:r>
      <w:r>
        <w:rPr>
          <w:rFonts w:hint="eastAsia" w:ascii="仿宋" w:hAnsi="仿宋" w:eastAsia="仿宋" w:cs="仿宋"/>
          <w:bCs/>
          <w:iCs/>
          <w:color w:val="000000"/>
          <w:sz w:val="24"/>
          <w:szCs w:val="24"/>
          <w:highlight w:val="none"/>
        </w:rPr>
        <w:t>年</w:t>
      </w:r>
      <w:r>
        <w:rPr>
          <w:rFonts w:hint="eastAsia" w:ascii="仿宋" w:hAnsi="仿宋" w:eastAsia="仿宋" w:cs="仿宋"/>
          <w:bCs/>
          <w:iCs/>
          <w:color w:val="000000"/>
          <w:sz w:val="24"/>
          <w:szCs w:val="24"/>
          <w:highlight w:val="none"/>
          <w:lang w:val="en-US" w:eastAsia="zh-CN"/>
        </w:rPr>
        <w:t>1</w:t>
      </w:r>
      <w:r>
        <w:rPr>
          <w:rFonts w:hint="eastAsia" w:ascii="仿宋" w:hAnsi="仿宋" w:eastAsia="仿宋" w:cs="仿宋"/>
          <w:bCs/>
          <w:iCs/>
          <w:color w:val="auto"/>
          <w:sz w:val="24"/>
          <w:szCs w:val="24"/>
          <w:highlight w:val="none"/>
          <w:lang w:val="en-US" w:eastAsia="zh-CN"/>
        </w:rPr>
        <w:t>月20日14:30</w:t>
      </w:r>
      <w:r>
        <w:rPr>
          <w:rFonts w:hint="eastAsia" w:ascii="仿宋" w:hAnsi="仿宋" w:eastAsia="仿宋" w:cs="仿宋"/>
          <w:bCs/>
          <w:iCs/>
          <w:color w:val="000000"/>
          <w:sz w:val="24"/>
          <w:szCs w:val="24"/>
          <w:highlight w:val="none"/>
        </w:rPr>
        <w:t>（北京时间）。</w:t>
      </w:r>
    </w:p>
    <w:p w14:paraId="760B3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（二）地点</w:t>
      </w:r>
      <w:r>
        <w:rPr>
          <w:rFonts w:hint="eastAsia" w:ascii="仿宋" w:hAnsi="仿宋" w:eastAsia="仿宋" w:cs="仿宋"/>
          <w:color w:val="000000"/>
          <w:sz w:val="24"/>
          <w:szCs w:val="24"/>
          <w:highlight w:val="none"/>
        </w:rPr>
        <w:t>：</w:t>
      </w:r>
      <w:bookmarkStart w:id="7" w:name="EB5915918a541e40afa5d8d4e64ad5179a"/>
      <w:r>
        <w:rPr>
          <w:rFonts w:hint="eastAsia" w:ascii="仿宋" w:hAnsi="仿宋" w:eastAsia="仿宋" w:cs="仿宋"/>
          <w:color w:val="000000"/>
          <w:sz w:val="24"/>
          <w:szCs w:val="24"/>
          <w:highlight w:val="none"/>
        </w:rPr>
        <w:t>江苏省政府采购交易系统(苏采云系统)网上开标大厅。</w:t>
      </w:r>
      <w:bookmarkEnd w:id="7"/>
    </w:p>
    <w:p w14:paraId="596BC39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五、公告期限</w:t>
      </w:r>
    </w:p>
    <w:p w14:paraId="072764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自公告发布之日起</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个工作日。</w:t>
      </w:r>
    </w:p>
    <w:p w14:paraId="53CCFF5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六、其他补充事宜</w:t>
      </w:r>
    </w:p>
    <w:p w14:paraId="05B00D5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通过苏采云系统参与政府采购项目，需要办理江苏省政府采购数字证书及电子公章，具体详见苏采云系统登录页“新CA办理指南”。《苏采云系统</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操作手册》（以下简称《操作手册》）可至江苏政府采购网―办事指南-资料下载中心下载，</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按《操作手册》进行注册、制作、上传电子投标文件。</w:t>
      </w:r>
    </w:p>
    <w:p w14:paraId="6BAA2C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2.潜在</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访问政府采购管理交易系统（苏采云）的网络地址和方法：</w:t>
      </w:r>
    </w:p>
    <w:p w14:paraId="79D93C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（1）潜在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37002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（2）“CA数字证书”的获取：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需办理CA锁，“苏采云”系统目前仅支持“苏采云”系统下的政务CA，省内各地区办理的“苏采云”系统下的政务CA全省通用。</w:t>
      </w:r>
    </w:p>
    <w:p w14:paraId="054F2E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“CA数字证书”的办理材料以及</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操作手册详见：http://jsxcmm.com/help/gys.html。</w:t>
      </w:r>
    </w:p>
    <w:p w14:paraId="7CD0E2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（4）潜在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访问“苏采云”系统的网络地址和方法：“苏采云”系统的网址：http://jszfcg.jsczt.cn/jszc/login。</w:t>
      </w:r>
    </w:p>
    <w:p w14:paraId="5FC12D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（5）采购文件（后缀名为“.kedt”）、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操作手册及政府采购客户端工具也可通过“苏采云”系统--已报名项目--报名详情页面内相应链接进行下载。</w:t>
      </w:r>
    </w:p>
    <w:p w14:paraId="091225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（6）招标代理机构（采购代理机构）将数据电文形式的采购文件加载至“苏采云”系统，供潜在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下载或者查阅。</w:t>
      </w:r>
    </w:p>
    <w:p w14:paraId="4CE249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（7）苏采云系统使用谷歌浏览器参与不见面开标。</w:t>
      </w:r>
    </w:p>
    <w:p w14:paraId="353CB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（8）“苏采云”南京地区客服热线025-83633744、025-83633743。</w:t>
      </w:r>
    </w:p>
    <w:p w14:paraId="5E93C88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w:t>
      </w:r>
      <w:r>
        <w:rPr>
          <w:rFonts w:hint="eastAsia" w:ascii="仿宋" w:hAnsi="仿宋" w:eastAsia="仿宋" w:cs="仿宋"/>
          <w:b/>
          <w:bCs/>
          <w:color w:val="000000"/>
          <w:sz w:val="24"/>
          <w:szCs w:val="24"/>
          <w:highlight w:val="none"/>
        </w:rPr>
        <w:t>投标文件的解密：</w:t>
      </w:r>
      <w:r>
        <w:rPr>
          <w:rFonts w:hint="eastAsia" w:ascii="仿宋" w:hAnsi="仿宋" w:eastAsia="仿宋" w:cs="仿宋"/>
          <w:color w:val="000000"/>
          <w:sz w:val="24"/>
          <w:szCs w:val="24"/>
          <w:highlight w:val="none"/>
        </w:rPr>
        <w:t>开标当天各</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及时登录不见面开标大厅，投标文件递交截止时间后，采购人将在系统内公布</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名单，然后通过开标会议区发出投标文件解密的指令，</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在开标室按规定时间自行实施远程解密，</w:t>
      </w:r>
      <w:r>
        <w:rPr>
          <w:rFonts w:hint="eastAsia" w:ascii="仿宋" w:hAnsi="仿宋" w:eastAsia="仿宋" w:cs="仿宋"/>
          <w:b/>
          <w:bCs/>
          <w:color w:val="000000"/>
          <w:sz w:val="24"/>
          <w:szCs w:val="24"/>
          <w:highlight w:val="none"/>
          <w:lang w:eastAsia="zh-CN"/>
        </w:rPr>
        <w:t>供应商</w:t>
      </w:r>
      <w:r>
        <w:rPr>
          <w:rFonts w:hint="eastAsia" w:ascii="仿宋" w:hAnsi="仿宋" w:eastAsia="仿宋" w:cs="仿宋"/>
          <w:b/>
          <w:bCs/>
          <w:color w:val="000000"/>
          <w:sz w:val="24"/>
          <w:szCs w:val="24"/>
          <w:highlight w:val="none"/>
        </w:rPr>
        <w:t>解密限定在开标后30分钟之内完成</w:t>
      </w:r>
      <w:r>
        <w:rPr>
          <w:rFonts w:hint="eastAsia" w:ascii="仿宋" w:hAnsi="仿宋" w:eastAsia="仿宋" w:cs="仿宋"/>
          <w:color w:val="000000"/>
          <w:sz w:val="24"/>
          <w:szCs w:val="24"/>
          <w:highlight w:val="none"/>
        </w:rPr>
        <w:t>。因</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E56656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4.政府采购信用承诺：</w:t>
      </w:r>
      <w:r>
        <w:rPr>
          <w:rFonts w:hint="eastAsia" w:ascii="仿宋" w:hAnsi="仿宋" w:eastAsia="仿宋" w:cs="仿宋"/>
          <w:sz w:val="24"/>
          <w:szCs w:val="24"/>
          <w:highlight w:val="none"/>
        </w:rPr>
        <w:t>根据《关于在政府采购活动中推行信用承诺制的通知》宁财购通〔2021〕5号规定， 参加南京地区政府采购活动的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，应以书面形式向采购人或政府采购代理机构作出信用承诺。信用承诺以《南京市政府采购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信用记录表暨信用承诺书》体现。</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应尽早做好承诺书工作，点击‘南京公共采购信息网’首页（https://njgc.jfh.com/）‘南京市政府采购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诚信档案’系统链接打开系统页面（http://180.101.238.212:8280/hodeframe2018_cxda/index.action;jsessionid=</w:t>
      </w:r>
    </w:p>
    <w:p w14:paraId="376F18E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769BA9C8E1729422E7173B991C8EC1E5）登录（未注册的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应先点击‘</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注册点这里’并按要求完成注册），然后在“信用记录”模块页面点击“信用记录打印”下载本单位信用记录表，由法人签字并盖单位公章。</w:t>
      </w:r>
    </w:p>
    <w:p w14:paraId="69CB99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在政府采购资格审查环节，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只需提供书面《南京市政府采购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信用记录表暨信用承诺书》，即可替代以下证明材料：</w:t>
      </w:r>
    </w:p>
    <w:p w14:paraId="31CF28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（1）符合国家相关规定的财务状况报告；</w:t>
      </w:r>
    </w:p>
    <w:p w14:paraId="54FA4F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（2）依法缴纳税收的证明材料；</w:t>
      </w:r>
    </w:p>
    <w:p w14:paraId="60888A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（3）依法缴纳社会保障资金的证明材料；</w:t>
      </w:r>
    </w:p>
    <w:p w14:paraId="28CAFE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（4）具备履行政府采购合同所必需的设备和专业技术能力的证明材料；</w:t>
      </w:r>
    </w:p>
    <w:p w14:paraId="554381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（5）参加政府采购活动前三年内在经营活动中没有重大违法记录的证明材料；</w:t>
      </w:r>
    </w:p>
    <w:p w14:paraId="503EA3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（6）未被列入失信被执行人、重大税收违法失信主体、政府采购严重违法失信行为记录名单的证明材料。</w:t>
      </w:r>
    </w:p>
    <w:p w14:paraId="016B57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在中标（成交）后，应上述由信用承诺书替代的证明材料，加盖公章提交采购人或采购代理机构核验。经核验无误后，由采购人或采购代理机构发出中标（成交）通知书。</w:t>
      </w:r>
    </w:p>
    <w:p w14:paraId="351C74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涉及以下情形的，不适用信用承诺，仍须提供上述证明材料：</w:t>
      </w:r>
    </w:p>
    <w:p w14:paraId="6AEDA0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被列入严重失信主体名单；</w:t>
      </w:r>
    </w:p>
    <w:p w14:paraId="156078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（2）被相关监管部门作出行政处罚且尚在处罚有效期内；</w:t>
      </w:r>
    </w:p>
    <w:p w14:paraId="6C8F94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（3）其他法律、行政法规规定的不适用信用承诺的情形。</w:t>
      </w:r>
    </w:p>
    <w:p w14:paraId="58F6E9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bookmarkStart w:id="49" w:name="_GoBack"/>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对信用承诺内容的真实性、合法性、有效性负责。如作出虚假信用承诺，视同为</w:t>
      </w:r>
      <w:bookmarkEnd w:id="49"/>
      <w:r>
        <w:rPr>
          <w:rFonts w:hint="eastAsia" w:ascii="仿宋" w:hAnsi="仿宋" w:eastAsia="仿宋" w:cs="仿宋"/>
          <w:sz w:val="24"/>
          <w:szCs w:val="24"/>
          <w:highlight w:val="none"/>
        </w:rPr>
        <w:t>“提供虚假材料谋取中标、成交”的违法行为。</w:t>
      </w:r>
    </w:p>
    <w:p w14:paraId="0386847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iCs/>
          <w:sz w:val="24"/>
          <w:szCs w:val="24"/>
          <w:highlight w:val="none"/>
        </w:rPr>
      </w:pPr>
      <w:r>
        <w:rPr>
          <w:rFonts w:hint="eastAsia" w:ascii="仿宋" w:hAnsi="仿宋" w:eastAsia="仿宋" w:cs="仿宋"/>
          <w:b/>
          <w:bCs/>
          <w:iCs/>
          <w:sz w:val="24"/>
          <w:szCs w:val="24"/>
          <w:highlight w:val="none"/>
        </w:rPr>
        <w:t>七、对本次采购提出询问，请按以下方式联系。</w:t>
      </w:r>
    </w:p>
    <w:p w14:paraId="4257F0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bookmarkStart w:id="8" w:name="EB6c5d4254c80a4b9cbed1a4ace593426e"/>
      <w:r>
        <w:rPr>
          <w:rFonts w:hint="eastAsia" w:ascii="仿宋" w:hAnsi="仿宋" w:eastAsia="仿宋" w:cs="仿宋"/>
          <w:sz w:val="24"/>
          <w:szCs w:val="24"/>
          <w:highlight w:val="none"/>
        </w:rPr>
        <w:t>1.采购人信息</w:t>
      </w:r>
    </w:p>
    <w:p w14:paraId="1AF73E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lang w:eastAsia="zh-CN"/>
        </w:rPr>
        <w:t xml:space="preserve">南京市六合区中医院 </w:t>
      </w:r>
    </w:p>
    <w:p w14:paraId="278944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单位地址：南京市六合区龙池街道新棠路181号</w:t>
      </w:r>
    </w:p>
    <w:p w14:paraId="5103C5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联系人：龚喜</w:t>
      </w:r>
    </w:p>
    <w:p w14:paraId="37E01E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13218489098</w:t>
      </w:r>
    </w:p>
    <w:p w14:paraId="132D74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2.采购代理机构信息</w:t>
      </w:r>
    </w:p>
    <w:p w14:paraId="3042EF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江苏弘业国际技术工程有限公司</w:t>
      </w:r>
    </w:p>
    <w:p w14:paraId="10B8DE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地址：</w:t>
      </w:r>
      <w:bookmarkStart w:id="9" w:name="EBfb70f9867c2c4e1ab9084720deaf6f28"/>
      <w:r>
        <w:rPr>
          <w:rFonts w:hint="eastAsia" w:ascii="仿宋" w:hAnsi="仿宋" w:eastAsia="仿宋" w:cs="仿宋"/>
          <w:sz w:val="24"/>
          <w:szCs w:val="24"/>
          <w:highlight w:val="none"/>
        </w:rPr>
        <w:t>南京市秦淮区中华路50号弘业大厦1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楼</w:t>
      </w:r>
      <w:bookmarkEnd w:id="9"/>
      <w:r>
        <w:rPr>
          <w:rFonts w:hint="eastAsia" w:ascii="仿宋" w:hAnsi="仿宋" w:eastAsia="仿宋" w:cs="仿宋"/>
          <w:sz w:val="24"/>
          <w:szCs w:val="24"/>
          <w:highlight w:val="none"/>
          <w:lang w:val="en-US" w:eastAsia="zh-CN"/>
        </w:rPr>
        <w:t>1008室</w:t>
      </w:r>
    </w:p>
    <w:p w14:paraId="05D116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val="en-US" w:eastAsia="zh-CN"/>
        </w:rPr>
        <w:t>戴婷、黄祥</w:t>
      </w:r>
    </w:p>
    <w:p w14:paraId="2DE9FE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025-52306140</w:t>
      </w:r>
    </w:p>
    <w:p w14:paraId="27A38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3.项目联系方式</w:t>
      </w:r>
    </w:p>
    <w:p w14:paraId="17028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项目联系人：</w:t>
      </w:r>
      <w:r>
        <w:rPr>
          <w:rFonts w:hint="eastAsia" w:ascii="仿宋" w:hAnsi="仿宋" w:eastAsia="仿宋" w:cs="仿宋"/>
          <w:sz w:val="24"/>
          <w:szCs w:val="24"/>
          <w:highlight w:val="none"/>
          <w:lang w:val="en-US" w:eastAsia="zh-CN"/>
        </w:rPr>
        <w:t>黄祥</w:t>
      </w:r>
    </w:p>
    <w:p w14:paraId="2159BD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lang w:val="en-US" w:eastAsia="zh-CN"/>
        </w:rPr>
        <w:t>17368581598</w:t>
      </w:r>
    </w:p>
    <w:p w14:paraId="2EF40B99">
      <w:pPr>
        <w:rPr>
          <w:rFonts w:hint="eastAsia" w:ascii="仿宋" w:hAnsi="仿宋" w:eastAsia="仿宋" w:cs="仿宋"/>
          <w:sz w:val="28"/>
          <w:szCs w:val="28"/>
          <w:highlight w:val="none"/>
        </w:rPr>
      </w:pPr>
      <w:r>
        <w:rPr>
          <w:rFonts w:hint="eastAsia" w:ascii="仿宋" w:hAnsi="仿宋" w:eastAsia="仿宋" w:cs="仿宋"/>
          <w:color w:val="000080"/>
          <w:sz w:val="21"/>
          <w:szCs w:val="28"/>
          <w:highlight w:val="none"/>
        </w:rPr>
        <w:t xml:space="preserve"> </w:t>
      </w:r>
      <w:bookmarkEnd w:id="8"/>
    </w:p>
    <w:p w14:paraId="771EAC0D">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p>
    <w:p w14:paraId="5F1018C3">
      <w:pPr>
        <w:pStyle w:val="2"/>
        <w:ind w:left="0" w:leftChars="0" w:right="0" w:rightChars="0" w:firstLine="0" w:firstLineChars="0"/>
        <w:jc w:val="center"/>
        <w:rPr>
          <w:rFonts w:hint="eastAsia" w:ascii="仿宋" w:hAnsi="仿宋" w:eastAsia="仿宋" w:cs="仿宋"/>
          <w:sz w:val="32"/>
          <w:szCs w:val="32"/>
          <w:highlight w:val="none"/>
        </w:rPr>
      </w:pPr>
      <w:bookmarkStart w:id="10" w:name="_Toc194308484"/>
      <w:bookmarkStart w:id="11" w:name="_Toc194308485"/>
      <w:bookmarkStart w:id="12" w:name="_Toc4509"/>
      <w:bookmarkStart w:id="13" w:name="_Toc32745"/>
      <w:r>
        <w:rPr>
          <w:rFonts w:hint="eastAsia" w:ascii="仿宋" w:hAnsi="仿宋" w:eastAsia="仿宋" w:cs="仿宋"/>
          <w:b/>
          <w:sz w:val="44"/>
          <w:szCs w:val="44"/>
          <w:highlight w:val="none"/>
        </w:rPr>
        <w:t>第二章</w:t>
      </w:r>
      <w:r>
        <w:rPr>
          <w:rFonts w:hint="eastAsia" w:ascii="仿宋" w:hAnsi="仿宋" w:eastAsia="仿宋" w:cs="仿宋"/>
          <w:b/>
          <w:sz w:val="44"/>
          <w:szCs w:val="44"/>
          <w:highlight w:val="none"/>
          <w:lang w:val="en-US" w:eastAsia="zh-CN"/>
        </w:rPr>
        <w:t xml:space="preserve">  </w:t>
      </w:r>
      <w:r>
        <w:rPr>
          <w:rFonts w:hint="eastAsia" w:ascii="仿宋" w:hAnsi="仿宋" w:eastAsia="仿宋" w:cs="仿宋"/>
          <w:b/>
          <w:sz w:val="44"/>
          <w:szCs w:val="44"/>
          <w:highlight w:val="none"/>
        </w:rPr>
        <w:t>供应商须知</w:t>
      </w:r>
      <w:bookmarkEnd w:id="10"/>
    </w:p>
    <w:p w14:paraId="46685D18">
      <w:pPr>
        <w:pStyle w:val="233"/>
        <w:spacing w:before="0" w:after="0" w:line="240" w:lineRule="auto"/>
        <w:rPr>
          <w:highlight w:val="none"/>
        </w:rPr>
      </w:pPr>
      <w:bookmarkStart w:id="14" w:name="_Toc921"/>
      <w:r>
        <w:rPr>
          <w:rFonts w:hint="eastAsia"/>
          <w:highlight w:val="none"/>
        </w:rPr>
        <w:t>供应商须知前附表：</w:t>
      </w:r>
      <w:bookmarkEnd w:id="14"/>
    </w:p>
    <w:tbl>
      <w:tblPr>
        <w:tblStyle w:val="39"/>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2013"/>
        <w:gridCol w:w="6859"/>
      </w:tblGrid>
      <w:tr w14:paraId="17AD7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760" w:type="dxa"/>
            <w:noWrap w:val="0"/>
            <w:vAlign w:val="center"/>
          </w:tcPr>
          <w:p w14:paraId="090B3A29">
            <w:pPr>
              <w:spacing w:line="560" w:lineRule="exact"/>
              <w:jc w:val="center"/>
              <w:rPr>
                <w:rFonts w:ascii="仿宋" w:hAnsi="仿宋" w:eastAsia="仿宋" w:cs="仿宋"/>
                <w:b/>
                <w:bCs/>
                <w:color w:val="000000"/>
                <w:highlight w:val="none"/>
              </w:rPr>
            </w:pPr>
            <w:bookmarkStart w:id="15" w:name="EBc9d8a0a6c333409599b28034cbc893d2"/>
            <w:r>
              <w:rPr>
                <w:rFonts w:hint="eastAsia" w:ascii="仿宋" w:hAnsi="仿宋" w:eastAsia="仿宋" w:cs="仿宋"/>
                <w:b/>
                <w:bCs/>
                <w:color w:val="000000"/>
                <w:highlight w:val="none"/>
              </w:rPr>
              <w:t>序号</w:t>
            </w:r>
          </w:p>
        </w:tc>
        <w:tc>
          <w:tcPr>
            <w:tcW w:w="2013" w:type="dxa"/>
            <w:noWrap w:val="0"/>
            <w:vAlign w:val="center"/>
          </w:tcPr>
          <w:p w14:paraId="16304840">
            <w:pPr>
              <w:spacing w:line="560" w:lineRule="exact"/>
              <w:jc w:val="center"/>
              <w:rPr>
                <w:rFonts w:ascii="仿宋" w:hAnsi="仿宋" w:eastAsia="仿宋" w:cs="仿宋"/>
                <w:b/>
                <w:color w:val="000000"/>
                <w:highlight w:val="none"/>
              </w:rPr>
            </w:pPr>
            <w:r>
              <w:rPr>
                <w:rFonts w:hint="eastAsia" w:ascii="仿宋" w:hAnsi="仿宋" w:eastAsia="仿宋" w:cs="仿宋"/>
                <w:b/>
                <w:color w:val="000000"/>
                <w:highlight w:val="none"/>
              </w:rPr>
              <w:t>内容</w:t>
            </w:r>
          </w:p>
        </w:tc>
        <w:tc>
          <w:tcPr>
            <w:tcW w:w="6859" w:type="dxa"/>
            <w:noWrap w:val="0"/>
            <w:vAlign w:val="center"/>
          </w:tcPr>
          <w:p w14:paraId="25EF8195">
            <w:pPr>
              <w:spacing w:line="560" w:lineRule="exact"/>
              <w:jc w:val="center"/>
              <w:rPr>
                <w:rFonts w:ascii="仿宋" w:hAnsi="仿宋" w:eastAsia="仿宋" w:cs="仿宋"/>
                <w:b/>
                <w:bCs/>
                <w:color w:val="000000"/>
                <w:highlight w:val="none"/>
              </w:rPr>
            </w:pPr>
            <w:r>
              <w:rPr>
                <w:rFonts w:hint="eastAsia" w:ascii="仿宋" w:hAnsi="仿宋" w:eastAsia="仿宋" w:cs="仿宋"/>
                <w:b/>
                <w:bCs/>
                <w:color w:val="000000"/>
                <w:highlight w:val="none"/>
              </w:rPr>
              <w:t>说明及要求</w:t>
            </w:r>
          </w:p>
        </w:tc>
      </w:tr>
      <w:tr w14:paraId="63AE9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5D7D061E">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1</w:t>
            </w:r>
          </w:p>
        </w:tc>
        <w:tc>
          <w:tcPr>
            <w:tcW w:w="2013" w:type="dxa"/>
            <w:noWrap w:val="0"/>
            <w:vAlign w:val="center"/>
          </w:tcPr>
          <w:p w14:paraId="6DB191C4">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特别说明</w:t>
            </w:r>
          </w:p>
        </w:tc>
        <w:tc>
          <w:tcPr>
            <w:tcW w:w="6859" w:type="dxa"/>
            <w:noWrap w:val="0"/>
            <w:vAlign w:val="center"/>
          </w:tcPr>
          <w:p w14:paraId="3D18126C">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若有内容与供应商须知前附表内容不一致时，以供应商须知前附表为准。</w:t>
            </w:r>
          </w:p>
        </w:tc>
      </w:tr>
      <w:tr w14:paraId="036F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77584372">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2</w:t>
            </w:r>
          </w:p>
        </w:tc>
        <w:tc>
          <w:tcPr>
            <w:tcW w:w="2013" w:type="dxa"/>
            <w:noWrap w:val="0"/>
            <w:vAlign w:val="center"/>
          </w:tcPr>
          <w:p w14:paraId="225178BD">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投标保证金</w:t>
            </w:r>
          </w:p>
        </w:tc>
        <w:tc>
          <w:tcPr>
            <w:tcW w:w="6859" w:type="dxa"/>
            <w:noWrap w:val="0"/>
            <w:vAlign w:val="center"/>
          </w:tcPr>
          <w:p w14:paraId="3FCFC150">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本项目不收取投标保证金。</w:t>
            </w:r>
          </w:p>
        </w:tc>
      </w:tr>
      <w:tr w14:paraId="16240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6D56A635">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3</w:t>
            </w:r>
          </w:p>
        </w:tc>
        <w:tc>
          <w:tcPr>
            <w:tcW w:w="2013" w:type="dxa"/>
            <w:noWrap w:val="0"/>
            <w:vAlign w:val="center"/>
          </w:tcPr>
          <w:p w14:paraId="072B96BF">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投标有效期</w:t>
            </w:r>
          </w:p>
        </w:tc>
        <w:tc>
          <w:tcPr>
            <w:tcW w:w="6859" w:type="dxa"/>
            <w:noWrap w:val="0"/>
            <w:vAlign w:val="center"/>
          </w:tcPr>
          <w:p w14:paraId="373FABFC">
            <w:pPr>
              <w:spacing w:line="560" w:lineRule="exact"/>
              <w:rPr>
                <w:rFonts w:ascii="仿宋" w:hAnsi="仿宋" w:eastAsia="仿宋" w:cs="仿宋"/>
                <w:color w:val="000000"/>
                <w:highlight w:val="none"/>
              </w:rPr>
            </w:pPr>
            <w:r>
              <w:rPr>
                <w:rFonts w:hint="eastAsia" w:ascii="仿宋" w:hAnsi="仿宋" w:eastAsia="仿宋" w:cs="仿宋"/>
                <w:color w:val="000000"/>
                <w:highlight w:val="none"/>
              </w:rPr>
              <w:t>90日（从提交投标文件截止之日起算）</w:t>
            </w:r>
          </w:p>
        </w:tc>
      </w:tr>
      <w:tr w14:paraId="73841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4B958682">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4</w:t>
            </w:r>
          </w:p>
        </w:tc>
        <w:tc>
          <w:tcPr>
            <w:tcW w:w="2013" w:type="dxa"/>
            <w:shd w:val="clear" w:color="auto" w:fill="auto"/>
            <w:noWrap w:val="0"/>
            <w:vAlign w:val="center"/>
          </w:tcPr>
          <w:p w14:paraId="3E13F104">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评标办法</w:t>
            </w:r>
          </w:p>
        </w:tc>
        <w:tc>
          <w:tcPr>
            <w:tcW w:w="6859" w:type="dxa"/>
            <w:shd w:val="clear" w:color="auto" w:fill="auto"/>
            <w:noWrap w:val="0"/>
            <w:vAlign w:val="center"/>
          </w:tcPr>
          <w:p w14:paraId="02EC76C7">
            <w:pPr>
              <w:pStyle w:val="256"/>
              <w:spacing w:line="560" w:lineRule="exact"/>
              <w:jc w:val="both"/>
              <w:rPr>
                <w:rFonts w:ascii="仿宋" w:hAnsi="仿宋" w:eastAsia="仿宋" w:cs="仿宋"/>
                <w:color w:val="000000"/>
                <w:sz w:val="21"/>
                <w:highlight w:val="none"/>
              </w:rPr>
            </w:pPr>
            <w:bookmarkStart w:id="16" w:name="EBf2540e281f614ac8b4efc83b6e64d4d2"/>
            <w:bookmarkEnd w:id="16"/>
            <w:r>
              <w:rPr>
                <w:rFonts w:hint="eastAsia" w:ascii="仿宋" w:hAnsi="仿宋" w:eastAsia="仿宋" w:cs="仿宋"/>
                <w:color w:val="000000"/>
                <w:szCs w:val="24"/>
                <w:highlight w:val="none"/>
              </w:rPr>
              <w:t>综合评分法。具体细则详见</w:t>
            </w:r>
            <w:r>
              <w:rPr>
                <w:rFonts w:hint="eastAsia" w:ascii="仿宋" w:hAnsi="仿宋" w:eastAsia="仿宋" w:cs="仿宋"/>
                <w:color w:val="000000"/>
                <w:szCs w:val="24"/>
                <w:highlight w:val="none"/>
                <w:lang w:val="en-US" w:eastAsia="zh-CN"/>
              </w:rPr>
              <w:t>磋商</w:t>
            </w:r>
            <w:r>
              <w:rPr>
                <w:rFonts w:hint="eastAsia" w:ascii="仿宋" w:hAnsi="仿宋" w:eastAsia="仿宋" w:cs="仿宋"/>
                <w:color w:val="000000"/>
                <w:szCs w:val="24"/>
                <w:highlight w:val="none"/>
              </w:rPr>
              <w:t>文件评标办法部分。</w:t>
            </w:r>
          </w:p>
        </w:tc>
      </w:tr>
      <w:tr w14:paraId="31471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0E7B8F51">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5</w:t>
            </w:r>
          </w:p>
        </w:tc>
        <w:tc>
          <w:tcPr>
            <w:tcW w:w="2013" w:type="dxa"/>
            <w:shd w:val="clear" w:color="auto" w:fill="auto"/>
            <w:noWrap w:val="0"/>
            <w:vAlign w:val="center"/>
          </w:tcPr>
          <w:p w14:paraId="25D7D69C">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分包、转包要求</w:t>
            </w:r>
          </w:p>
        </w:tc>
        <w:tc>
          <w:tcPr>
            <w:tcW w:w="6859" w:type="dxa"/>
            <w:shd w:val="clear" w:color="auto" w:fill="auto"/>
            <w:noWrap w:val="0"/>
            <w:vAlign w:val="center"/>
          </w:tcPr>
          <w:p w14:paraId="51BFA265">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本项目不允许分包、转包。</w:t>
            </w:r>
          </w:p>
        </w:tc>
      </w:tr>
      <w:tr w14:paraId="115C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38BA26FD">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6</w:t>
            </w:r>
          </w:p>
        </w:tc>
        <w:tc>
          <w:tcPr>
            <w:tcW w:w="2013" w:type="dxa"/>
            <w:shd w:val="clear" w:color="auto" w:fill="auto"/>
            <w:noWrap w:val="0"/>
            <w:vAlign w:val="center"/>
          </w:tcPr>
          <w:p w14:paraId="7B720894">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代理费用收取方式及标准</w:t>
            </w:r>
          </w:p>
        </w:tc>
        <w:tc>
          <w:tcPr>
            <w:tcW w:w="6859" w:type="dxa"/>
            <w:shd w:val="clear" w:color="auto" w:fill="auto"/>
            <w:noWrap w:val="0"/>
            <w:vAlign w:val="center"/>
          </w:tcPr>
          <w:p w14:paraId="374020C9">
            <w:pPr>
              <w:tabs>
                <w:tab w:val="left" w:pos="851"/>
                <w:tab w:val="left" w:pos="1134"/>
              </w:tabs>
              <w:spacing w:line="520" w:lineRule="exact"/>
              <w:rPr>
                <w:rFonts w:ascii="仿宋" w:hAnsi="仿宋" w:eastAsia="仿宋" w:cs="仿宋"/>
                <w:highlight w:val="none"/>
              </w:rPr>
            </w:pPr>
            <w:r>
              <w:rPr>
                <w:rFonts w:hint="eastAsia" w:ascii="仿宋" w:hAnsi="仿宋" w:eastAsia="仿宋" w:cs="仿宋"/>
                <w:sz w:val="24"/>
                <w:szCs w:val="24"/>
                <w:highlight w:val="none"/>
              </w:rPr>
              <w:t>本项目采购代理服务费</w:t>
            </w:r>
            <w:r>
              <w:rPr>
                <w:rFonts w:hint="eastAsia" w:ascii="仿宋" w:hAnsi="仿宋" w:eastAsia="仿宋" w:cs="仿宋"/>
                <w:sz w:val="24"/>
                <w:szCs w:val="24"/>
                <w:highlight w:val="none"/>
                <w:lang w:val="en-US" w:eastAsia="zh-CN"/>
              </w:rPr>
              <w:t>按</w:t>
            </w:r>
            <w:r>
              <w:rPr>
                <w:rFonts w:hint="eastAsia" w:ascii="仿宋" w:hAnsi="仿宋" w:eastAsia="仿宋" w:cs="仿宋"/>
                <w:sz w:val="24"/>
                <w:szCs w:val="24"/>
                <w:highlight w:val="none"/>
              </w:rPr>
              <w:t>计价格【2002】1980号文</w:t>
            </w:r>
            <w:r>
              <w:rPr>
                <w:rFonts w:hint="eastAsia" w:ascii="仿宋" w:hAnsi="仿宋" w:eastAsia="仿宋" w:cs="仿宋"/>
                <w:highlight w:val="none"/>
                <w:lang w:val="en-US" w:eastAsia="zh-CN"/>
              </w:rPr>
              <w:t>收费</w:t>
            </w:r>
            <w:r>
              <w:rPr>
                <w:rFonts w:hint="eastAsia" w:ascii="仿宋" w:hAnsi="仿宋" w:eastAsia="仿宋" w:cs="仿宋"/>
                <w:highlight w:val="none"/>
              </w:rPr>
              <w:t>标准</w:t>
            </w:r>
            <w:r>
              <w:rPr>
                <w:rFonts w:hint="eastAsia" w:ascii="仿宋" w:hAnsi="仿宋" w:eastAsia="仿宋" w:cs="仿宋"/>
                <w:highlight w:val="none"/>
                <w:lang w:eastAsia="zh-CN"/>
              </w:rPr>
              <w:t>的</w:t>
            </w:r>
            <w:r>
              <w:rPr>
                <w:rFonts w:hint="eastAsia" w:ascii="仿宋" w:hAnsi="仿宋" w:eastAsia="仿宋" w:cs="仿宋"/>
                <w:highlight w:val="none"/>
                <w:lang w:val="en-US" w:eastAsia="zh-CN"/>
              </w:rPr>
              <w:t>60%</w:t>
            </w:r>
            <w:r>
              <w:rPr>
                <w:rFonts w:hint="eastAsia" w:ascii="仿宋" w:hAnsi="仿宋" w:eastAsia="仿宋" w:cs="仿宋"/>
                <w:sz w:val="24"/>
                <w:szCs w:val="24"/>
                <w:highlight w:val="none"/>
              </w:rPr>
              <w:t>收取，在领取</w:t>
            </w:r>
            <w:r>
              <w:rPr>
                <w:rFonts w:hint="eastAsia" w:ascii="仿宋" w:hAnsi="仿宋" w:eastAsia="仿宋" w:cs="仿宋"/>
                <w:sz w:val="24"/>
                <w:szCs w:val="24"/>
                <w:highlight w:val="none"/>
                <w:lang w:eastAsia="zh-CN"/>
              </w:rPr>
              <w:t>中标</w:t>
            </w:r>
            <w:r>
              <w:rPr>
                <w:rFonts w:hint="eastAsia" w:ascii="仿宋" w:hAnsi="仿宋" w:eastAsia="仿宋" w:cs="仿宋"/>
                <w:sz w:val="24"/>
                <w:szCs w:val="24"/>
                <w:highlight w:val="none"/>
              </w:rPr>
              <w:t>通知书前一次性缴纳。</w:t>
            </w:r>
          </w:p>
          <w:p w14:paraId="51150738">
            <w:pPr>
              <w:tabs>
                <w:tab w:val="left" w:pos="851"/>
                <w:tab w:val="left" w:pos="1134"/>
              </w:tabs>
              <w:spacing w:line="560" w:lineRule="exact"/>
              <w:rPr>
                <w:rFonts w:ascii="仿宋" w:hAnsi="仿宋" w:eastAsia="仿宋" w:cs="仿宋"/>
                <w:color w:val="000000"/>
                <w:highlight w:val="none"/>
              </w:rPr>
            </w:pPr>
            <w:r>
              <w:rPr>
                <w:rFonts w:hint="eastAsia" w:ascii="仿宋" w:hAnsi="仿宋" w:eastAsia="仿宋" w:cs="仿宋"/>
                <w:color w:val="000000"/>
                <w:highlight w:val="none"/>
              </w:rPr>
              <w:t>账户信息：</w:t>
            </w:r>
          </w:p>
          <w:p w14:paraId="7047A5D8">
            <w:pPr>
              <w:tabs>
                <w:tab w:val="left" w:pos="851"/>
                <w:tab w:val="left" w:pos="1134"/>
              </w:tabs>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账户名称：</w:t>
            </w:r>
            <w:r>
              <w:rPr>
                <w:rFonts w:hint="eastAsia" w:ascii="仿宋" w:hAnsi="仿宋" w:eastAsia="仿宋" w:cs="仿宋"/>
                <w:color w:val="000000"/>
                <w:highlight w:val="none"/>
                <w:lang w:eastAsia="zh-CN"/>
              </w:rPr>
              <w:t>江苏弘业国际技术工程有限公司</w:t>
            </w:r>
          </w:p>
          <w:p w14:paraId="5B8C9A81">
            <w:pPr>
              <w:tabs>
                <w:tab w:val="left" w:pos="851"/>
                <w:tab w:val="left" w:pos="1134"/>
              </w:tabs>
              <w:spacing w:line="560" w:lineRule="exact"/>
              <w:rPr>
                <w:rFonts w:ascii="仿宋" w:hAnsi="仿宋" w:eastAsia="仿宋" w:cs="仿宋"/>
                <w:color w:val="000000"/>
                <w:highlight w:val="none"/>
              </w:rPr>
            </w:pPr>
            <w:r>
              <w:rPr>
                <w:rFonts w:hint="eastAsia" w:ascii="仿宋" w:hAnsi="仿宋" w:eastAsia="仿宋" w:cs="仿宋"/>
                <w:color w:val="000000"/>
                <w:highlight w:val="none"/>
              </w:rPr>
              <w:t>开户银行：</w:t>
            </w:r>
            <w:r>
              <w:rPr>
                <w:rFonts w:hint="eastAsia" w:ascii="仿宋" w:hAnsi="仿宋" w:eastAsia="仿宋" w:cs="仿宋"/>
                <w:kern w:val="2"/>
                <w:szCs w:val="22"/>
                <w:highlight w:val="none"/>
                <w:lang w:val="en-US" w:eastAsia="zh-CN"/>
              </w:rPr>
              <w:t>中国银行南京市中华路支行</w:t>
            </w:r>
          </w:p>
          <w:p w14:paraId="26EDCE1A">
            <w:pPr>
              <w:widowControl/>
              <w:spacing w:line="560" w:lineRule="exact"/>
              <w:rPr>
                <w:rFonts w:ascii="仿宋" w:hAnsi="仿宋" w:eastAsia="仿宋" w:cs="仿宋"/>
                <w:color w:val="000000"/>
                <w:highlight w:val="none"/>
              </w:rPr>
            </w:pPr>
            <w:r>
              <w:rPr>
                <w:rFonts w:hint="eastAsia" w:ascii="仿宋" w:hAnsi="仿宋" w:eastAsia="仿宋" w:cs="仿宋"/>
                <w:color w:val="000000"/>
                <w:highlight w:val="none"/>
              </w:rPr>
              <w:t>银行账号：</w:t>
            </w:r>
            <w:r>
              <w:rPr>
                <w:rFonts w:hint="eastAsia" w:ascii="仿宋" w:hAnsi="仿宋" w:eastAsia="仿宋" w:cs="仿宋"/>
                <w:color w:val="000000"/>
                <w:highlight w:val="none"/>
                <w:lang w:val="en-US" w:eastAsia="zh-CN"/>
              </w:rPr>
              <w:t>527460884999</w:t>
            </w:r>
          </w:p>
        </w:tc>
      </w:tr>
      <w:tr w14:paraId="71414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2057F6F3">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7</w:t>
            </w:r>
          </w:p>
        </w:tc>
        <w:tc>
          <w:tcPr>
            <w:tcW w:w="2013" w:type="dxa"/>
            <w:shd w:val="clear" w:color="auto" w:fill="auto"/>
            <w:noWrap w:val="0"/>
            <w:vAlign w:val="center"/>
          </w:tcPr>
          <w:p w14:paraId="363944E6">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履约保证金</w:t>
            </w:r>
          </w:p>
        </w:tc>
        <w:tc>
          <w:tcPr>
            <w:tcW w:w="6859" w:type="dxa"/>
            <w:shd w:val="clear" w:color="auto" w:fill="auto"/>
            <w:noWrap w:val="0"/>
            <w:vAlign w:val="center"/>
          </w:tcPr>
          <w:p w14:paraId="3089B2B0">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本项目不需要缴纳履约保证金。</w:t>
            </w:r>
          </w:p>
        </w:tc>
      </w:tr>
      <w:tr w14:paraId="70B63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760" w:type="dxa"/>
            <w:noWrap w:val="0"/>
            <w:vAlign w:val="center"/>
          </w:tcPr>
          <w:p w14:paraId="27389892">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8</w:t>
            </w:r>
          </w:p>
        </w:tc>
        <w:tc>
          <w:tcPr>
            <w:tcW w:w="2013" w:type="dxa"/>
            <w:shd w:val="clear" w:color="auto" w:fill="auto"/>
            <w:noWrap w:val="0"/>
            <w:vAlign w:val="center"/>
          </w:tcPr>
          <w:p w14:paraId="33D23836">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中小企业划分标准所属行业</w:t>
            </w:r>
          </w:p>
        </w:tc>
        <w:tc>
          <w:tcPr>
            <w:tcW w:w="6859" w:type="dxa"/>
            <w:shd w:val="clear" w:color="auto" w:fill="auto"/>
            <w:noWrap w:val="0"/>
            <w:vAlign w:val="center"/>
          </w:tcPr>
          <w:p w14:paraId="3C82D2E8">
            <w:pPr>
              <w:spacing w:line="560" w:lineRule="exact"/>
              <w:rPr>
                <w:rFonts w:ascii="仿宋" w:hAnsi="仿宋" w:eastAsia="仿宋" w:cs="仿宋"/>
                <w:color w:val="000000"/>
                <w:highlight w:val="none"/>
              </w:rPr>
            </w:pPr>
            <w:r>
              <w:rPr>
                <w:rFonts w:hint="eastAsia" w:ascii="仿宋" w:hAnsi="仿宋" w:eastAsia="仿宋" w:cs="仿宋"/>
                <w:color w:val="000000"/>
                <w:highlight w:val="none"/>
              </w:rPr>
              <w:t>本项目采购的标的对应的中小企业划分标准所属行业为</w:t>
            </w:r>
            <w:r>
              <w:rPr>
                <w:rFonts w:hint="eastAsia" w:ascii="仿宋" w:hAnsi="仿宋" w:eastAsia="仿宋" w:cs="仿宋"/>
                <w:b/>
                <w:bCs/>
                <w:color w:val="000000"/>
                <w:highlight w:val="none"/>
                <w:u w:val="single"/>
              </w:rPr>
              <w:t>软件和信息技术服务业</w:t>
            </w:r>
            <w:r>
              <w:rPr>
                <w:rFonts w:hint="eastAsia" w:ascii="仿宋" w:hAnsi="仿宋" w:eastAsia="仿宋" w:cs="仿宋"/>
                <w:color w:val="000000"/>
                <w:highlight w:val="none"/>
              </w:rPr>
              <w:t>。</w:t>
            </w:r>
            <w:bookmarkEnd w:id="15"/>
          </w:p>
        </w:tc>
      </w:tr>
      <w:tr w14:paraId="188C5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0228BA6E">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9</w:t>
            </w:r>
          </w:p>
        </w:tc>
        <w:tc>
          <w:tcPr>
            <w:tcW w:w="8872" w:type="dxa"/>
            <w:gridSpan w:val="2"/>
            <w:noWrap w:val="0"/>
            <w:vAlign w:val="center"/>
          </w:tcPr>
          <w:p w14:paraId="61891CD3">
            <w:pPr>
              <w:spacing w:line="560" w:lineRule="exact"/>
              <w:rPr>
                <w:rFonts w:ascii="仿宋" w:hAnsi="仿宋" w:eastAsia="仿宋" w:cs="仿宋"/>
                <w:color w:val="000000"/>
                <w:highlight w:val="none"/>
              </w:rPr>
            </w:pPr>
            <w:r>
              <w:rPr>
                <w:rFonts w:hint="eastAsia" w:ascii="仿宋" w:hAnsi="仿宋" w:eastAsia="仿宋" w:cs="仿宋"/>
                <w:b w:val="0"/>
                <w:bCs w:val="0"/>
                <w:color w:val="000000"/>
                <w:highlight w:val="none"/>
              </w:rPr>
              <w:t>本项目属于</w:t>
            </w:r>
            <w:r>
              <w:rPr>
                <w:rFonts w:hint="eastAsia" w:ascii="仿宋" w:hAnsi="仿宋" w:eastAsia="仿宋" w:cs="仿宋"/>
                <w:b w:val="0"/>
                <w:bCs w:val="0"/>
                <w:color w:val="000000"/>
                <w:highlight w:val="none"/>
                <w:u w:val="single"/>
                <w:lang w:val="en-US" w:eastAsia="zh-CN"/>
              </w:rPr>
              <w:t>服务</w:t>
            </w:r>
            <w:r>
              <w:rPr>
                <w:rFonts w:hint="eastAsia" w:ascii="仿宋" w:hAnsi="仿宋" w:eastAsia="仿宋" w:cs="仿宋"/>
                <w:b w:val="0"/>
                <w:bCs w:val="0"/>
                <w:color w:val="000000"/>
                <w:highlight w:val="none"/>
                <w:u w:val="single"/>
              </w:rPr>
              <w:t>类</w:t>
            </w:r>
            <w:r>
              <w:rPr>
                <w:rFonts w:hint="eastAsia" w:ascii="仿宋" w:hAnsi="仿宋" w:eastAsia="仿宋" w:cs="仿宋"/>
                <w:b w:val="0"/>
                <w:bCs w:val="0"/>
                <w:color w:val="000000"/>
                <w:highlight w:val="none"/>
              </w:rPr>
              <w:t>采购，</w:t>
            </w:r>
            <w:r>
              <w:rPr>
                <w:rFonts w:hint="eastAsia" w:ascii="仿宋" w:hAnsi="仿宋" w:eastAsia="仿宋" w:cs="仿宋"/>
                <w:b w:val="0"/>
                <w:bCs w:val="0"/>
                <w:color w:val="000000"/>
                <w:highlight w:val="none"/>
                <w:u w:val="single"/>
              </w:rPr>
              <w:t>专门面向中小企业</w:t>
            </w:r>
            <w:r>
              <w:rPr>
                <w:rFonts w:hint="eastAsia" w:ascii="仿宋" w:hAnsi="仿宋" w:eastAsia="仿宋" w:cs="仿宋"/>
                <w:b w:val="0"/>
                <w:bCs w:val="0"/>
                <w:color w:val="000000"/>
                <w:highlight w:val="none"/>
              </w:rPr>
              <w:t>。</w:t>
            </w:r>
          </w:p>
        </w:tc>
      </w:tr>
      <w:tr w14:paraId="59C3C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noWrap w:val="0"/>
            <w:vAlign w:val="center"/>
          </w:tcPr>
          <w:p w14:paraId="7BEC1320">
            <w:pPr>
              <w:spacing w:line="560" w:lineRule="exact"/>
              <w:jc w:val="center"/>
              <w:rPr>
                <w:rFonts w:ascii="仿宋" w:hAnsi="仿宋" w:eastAsia="仿宋" w:cs="仿宋"/>
                <w:color w:val="000000"/>
                <w:highlight w:val="none"/>
              </w:rPr>
            </w:pPr>
            <w:r>
              <w:rPr>
                <w:rFonts w:hint="eastAsia" w:ascii="仿宋" w:hAnsi="仿宋" w:eastAsia="仿宋" w:cs="仿宋"/>
                <w:color w:val="000000"/>
                <w:highlight w:val="none"/>
              </w:rPr>
              <w:t>10</w:t>
            </w:r>
          </w:p>
        </w:tc>
        <w:tc>
          <w:tcPr>
            <w:tcW w:w="8872" w:type="dxa"/>
            <w:gridSpan w:val="2"/>
            <w:noWrap w:val="0"/>
            <w:vAlign w:val="center"/>
          </w:tcPr>
          <w:p w14:paraId="6B5DB823">
            <w:pPr>
              <w:spacing w:line="560" w:lineRule="exact"/>
              <w:rPr>
                <w:rFonts w:hint="eastAsia" w:ascii="仿宋" w:hAnsi="仿宋" w:eastAsia="仿宋" w:cs="仿宋"/>
                <w:color w:val="000000"/>
                <w:highlight w:val="none"/>
                <w:lang w:eastAsia="zh-CN"/>
              </w:rPr>
            </w:pPr>
            <w:r>
              <w:rPr>
                <w:rFonts w:hint="eastAsia" w:ascii="仿宋" w:hAnsi="仿宋" w:eastAsia="仿宋" w:cs="仿宋"/>
                <w:b w:val="0"/>
                <w:bCs w:val="0"/>
                <w:color w:val="000000"/>
                <w:highlight w:val="none"/>
                <w:lang w:val="en-US" w:eastAsia="zh-CN"/>
              </w:rPr>
              <w:t>供应商中标后需提供与电子投标文件一致的纸质打印投标文件</w:t>
            </w:r>
            <w:r>
              <w:rPr>
                <w:rFonts w:hint="eastAsia" w:ascii="仿宋" w:hAnsi="仿宋" w:eastAsia="仿宋" w:cs="仿宋"/>
                <w:b/>
                <w:bCs/>
                <w:color w:val="000000"/>
                <w:highlight w:val="none"/>
                <w:u w:val="single"/>
                <w:lang w:val="en-US" w:eastAsia="zh-CN"/>
              </w:rPr>
              <w:t>3份</w:t>
            </w:r>
            <w:r>
              <w:rPr>
                <w:rFonts w:hint="eastAsia" w:ascii="仿宋" w:hAnsi="仿宋" w:eastAsia="仿宋" w:cs="仿宋"/>
                <w:b w:val="0"/>
                <w:bCs w:val="0"/>
                <w:color w:val="000000"/>
                <w:highlight w:val="none"/>
              </w:rPr>
              <w:t>。</w:t>
            </w:r>
            <w:r>
              <w:rPr>
                <w:rFonts w:hint="eastAsia" w:ascii="仿宋" w:hAnsi="仿宋" w:eastAsia="仿宋" w:cs="仿宋"/>
                <w:b w:val="0"/>
                <w:bCs w:val="0"/>
                <w:color w:val="000000"/>
                <w:highlight w:val="none"/>
                <w:lang w:eastAsia="zh-CN"/>
              </w:rPr>
              <w:t>（</w:t>
            </w:r>
            <w:r>
              <w:rPr>
                <w:rFonts w:hint="eastAsia" w:ascii="仿宋" w:hAnsi="仿宋" w:eastAsia="仿宋" w:cs="仿宋"/>
                <w:b w:val="0"/>
                <w:bCs w:val="0"/>
                <w:color w:val="000000"/>
                <w:highlight w:val="none"/>
                <w:lang w:val="en-US" w:eastAsia="zh-CN"/>
              </w:rPr>
              <w:t>归档使用</w:t>
            </w:r>
            <w:r>
              <w:rPr>
                <w:rFonts w:hint="eastAsia" w:ascii="仿宋" w:hAnsi="仿宋" w:eastAsia="仿宋" w:cs="仿宋"/>
                <w:b w:val="0"/>
                <w:bCs w:val="0"/>
                <w:color w:val="000000"/>
                <w:highlight w:val="none"/>
                <w:lang w:eastAsia="zh-CN"/>
              </w:rPr>
              <w:t>）</w:t>
            </w:r>
          </w:p>
        </w:tc>
      </w:tr>
    </w:tbl>
    <w:p w14:paraId="2EFC0CA1">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F2D7FC9">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一、总则</w:t>
      </w:r>
      <w:bookmarkEnd w:id="11"/>
    </w:p>
    <w:p w14:paraId="2025B16B">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1.采购方式</w:t>
      </w:r>
    </w:p>
    <w:p w14:paraId="34463E5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1.1本次政府采购活动采取竞争性磋商（以下简称“磋商”）方式，本文件仅适用于采购公告中所述项目。</w:t>
      </w:r>
    </w:p>
    <w:p w14:paraId="2ECCFB85">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2.合格的供应商</w:t>
      </w:r>
    </w:p>
    <w:p w14:paraId="74E7AF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 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公告对供应商资格要求的规定。</w:t>
      </w:r>
    </w:p>
    <w:p w14:paraId="782C42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 满足磋商文件规定的实质性要求和条件。</w:t>
      </w:r>
    </w:p>
    <w:p w14:paraId="57FF3F32">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3.适用法律</w:t>
      </w:r>
    </w:p>
    <w:p w14:paraId="3BA8F8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 本次采购及由此产生的合同受中华人民共和国有关的法律法规制约和保护。</w:t>
      </w:r>
    </w:p>
    <w:p w14:paraId="4A1FE9BB">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4.磋商费用</w:t>
      </w:r>
    </w:p>
    <w:p w14:paraId="2DF165A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4.1供应商应自行承担所有与参加采购有关的费用，无论采购过程中的做法和结果如何，招标人及采购代理机构在任何情况下均无义务和责任承担这些费用。</w:t>
      </w:r>
    </w:p>
    <w:p w14:paraId="4BECBB41">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5.磋商文件的约束力</w:t>
      </w:r>
    </w:p>
    <w:p w14:paraId="0B8BEC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5.1供应商一旦参加本项目采购活动，即被认为接受了本磋商文件的规定和约束。</w:t>
      </w:r>
    </w:p>
    <w:p w14:paraId="3D2EF5FC">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17" w:name="_Toc194308486"/>
      <w:r>
        <w:rPr>
          <w:rFonts w:hint="eastAsia" w:ascii="仿宋" w:hAnsi="仿宋" w:eastAsia="仿宋" w:cs="仿宋"/>
          <w:b/>
          <w:bCs/>
          <w:sz w:val="28"/>
          <w:szCs w:val="28"/>
          <w:highlight w:val="none"/>
        </w:rPr>
        <w:t>二、磋商文件</w:t>
      </w:r>
      <w:bookmarkEnd w:id="17"/>
    </w:p>
    <w:p w14:paraId="1588B9C5">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6.磋商文件构成</w:t>
      </w:r>
    </w:p>
    <w:p w14:paraId="4777A01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磋商文件由以下部分组成：</w:t>
      </w:r>
    </w:p>
    <w:p w14:paraId="2AD982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（1）磋商邀请</w:t>
      </w:r>
    </w:p>
    <w:p w14:paraId="0CBF45A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（2）供应商须知</w:t>
      </w:r>
    </w:p>
    <w:p w14:paraId="6FEA829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（3）合同文本</w:t>
      </w:r>
    </w:p>
    <w:p w14:paraId="020B48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（4）采购需求</w:t>
      </w:r>
    </w:p>
    <w:p w14:paraId="566697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（5）评审方法与评审标准</w:t>
      </w:r>
    </w:p>
    <w:p w14:paraId="0ADD6A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（6）响应文件格式</w:t>
      </w:r>
    </w:p>
    <w:p w14:paraId="70CCAD5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供应商应仔细检查磋商文件是否齐全，如有缺漏请立即与采购代理机构联系。</w:t>
      </w:r>
    </w:p>
    <w:p w14:paraId="3F90CB8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A066590">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7.磋商文件的澄清</w:t>
      </w:r>
    </w:p>
    <w:p w14:paraId="45526A4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任何要求对磋商文件进行澄清的供应商，应在磋商截止期5日前按磋商公告中的通讯地址，以书面形式通知采购代理机构。</w:t>
      </w:r>
    </w:p>
    <w:p w14:paraId="3F19DAD5">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8.磋商文件的澄清和修改</w:t>
      </w:r>
    </w:p>
    <w:p w14:paraId="7DE5AA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p>
    <w:p w14:paraId="2CBB4D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8.2在响应文件提交截止时间前，采购代理机构可以对磋商文件进行修改。</w:t>
      </w:r>
    </w:p>
    <w:p w14:paraId="275C6D3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8.3采购代理机构有权按照法定的要求推迟响应文件递交截止日期和磋商日期。</w:t>
      </w:r>
    </w:p>
    <w:p w14:paraId="713893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8.4磋商文件的修改将在原公告媒体上发布更正公告，更正公告内容将作为磋商文件的组成部分，并对供应商具有约束力，发布的更正公告视同为以书面形式通知所有获取招标文件的潜在投标人。</w:t>
      </w:r>
    </w:p>
    <w:p w14:paraId="46CBD6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8.5供应商应及时登录“苏采云”系统获取澄清答疑文件（修改后磋商文件），如因供应商原因未能及时下载澄清和修改后的磋商文件，由此造成的相关责任，由供应商承担。</w:t>
      </w:r>
      <w:bookmarkStart w:id="18" w:name="_Toc194308487"/>
    </w:p>
    <w:p w14:paraId="100A11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8"/>
          <w:szCs w:val="28"/>
          <w:highlight w:val="none"/>
        </w:rPr>
        <w:t>三、响应文件的编制</w:t>
      </w:r>
      <w:bookmarkEnd w:id="18"/>
    </w:p>
    <w:p w14:paraId="00956CE0">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9.响应文件的语言及度量衡单位</w:t>
      </w:r>
    </w:p>
    <w:p w14:paraId="341972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9.1供应商提交的响应文件以及供应商与采购代理机构就有关磋商的所有来往通知、函件和文件均应使用</w:t>
      </w:r>
      <w:r>
        <w:rPr>
          <w:rFonts w:hint="eastAsia" w:ascii="仿宋" w:hAnsi="仿宋" w:eastAsia="仿宋" w:cs="仿宋"/>
          <w:b/>
          <w:bCs/>
          <w:sz w:val="24"/>
          <w:szCs w:val="24"/>
          <w:highlight w:val="none"/>
        </w:rPr>
        <w:t>简体中文</w:t>
      </w:r>
      <w:r>
        <w:rPr>
          <w:rFonts w:hint="eastAsia" w:ascii="仿宋" w:hAnsi="仿宋" w:eastAsia="仿宋" w:cs="仿宋"/>
          <w:sz w:val="24"/>
          <w:szCs w:val="24"/>
          <w:highlight w:val="none"/>
        </w:rPr>
        <w:t>。</w:t>
      </w:r>
    </w:p>
    <w:p w14:paraId="7F4CA3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9.2 除技术性能另有规定外，响应文件所使用的度量衡单位，均须采用国家法定计量单位。</w:t>
      </w:r>
    </w:p>
    <w:p w14:paraId="7E235CDD">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10.响应文件构成</w:t>
      </w:r>
    </w:p>
    <w:p w14:paraId="37C021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10.1供应商编写的响应文件应包括资格证明文件、符合性证明文件、分项报价表、响应及偏离表、其他证明文件、磋商响应函等部分。</w:t>
      </w:r>
    </w:p>
    <w:p w14:paraId="28325C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10.2 如标书制作工具中格式和内容与“江苏政府采购网、南京公共采购信息网”发布的磋商文件不一致，以“江苏政府采购网、南京公共采购信息网”发布的磋商文件为准。</w:t>
      </w:r>
    </w:p>
    <w:p w14:paraId="1D6EA171">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11.证明磋商响应标的符合磋商文件规定的文件</w:t>
      </w:r>
    </w:p>
    <w:p w14:paraId="797AC0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11.1供应商应按照法律、法规、规章和规范性文件以及磋商文件要求提交证明文件，证明其响应标的符合磋商文件规定。</w:t>
      </w:r>
    </w:p>
    <w:p w14:paraId="0BF196A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11.2磋商文件对证明文件无明确形式要求的，证明文件可以以文字资料、图纸和数据等形式提交。</w:t>
      </w:r>
    </w:p>
    <w:p w14:paraId="23477E27">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12.分项报价表（如有）</w:t>
      </w:r>
    </w:p>
    <w:p w14:paraId="308CA0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12.1供应商应按照磋商文件规定格式填报分项报价表。</w:t>
      </w:r>
    </w:p>
    <w:p w14:paraId="0206384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12.2</w:t>
      </w:r>
      <w:r>
        <w:rPr>
          <w:rFonts w:hint="eastAsia" w:ascii="仿宋" w:hAnsi="仿宋" w:eastAsia="仿宋" w:cs="仿宋"/>
          <w:sz w:val="24"/>
          <w:szCs w:val="24"/>
          <w:highlight w:val="none"/>
          <w:lang w:val="en-US" w:eastAsia="zh-CN"/>
        </w:rPr>
        <w:t>磋商货币。响应文件中的单价和总价无特殊规定的采用人民币报价，以元为单位标注。磋商文件中另有规定的按规定执行</w:t>
      </w:r>
      <w:r>
        <w:rPr>
          <w:rFonts w:hint="eastAsia" w:ascii="仿宋" w:hAnsi="仿宋" w:eastAsia="仿宋" w:cs="仿宋"/>
          <w:sz w:val="24"/>
          <w:szCs w:val="24"/>
          <w:highlight w:val="none"/>
        </w:rPr>
        <w:t>。</w:t>
      </w:r>
    </w:p>
    <w:p w14:paraId="59EA092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12.3本项目不接受备选的投标方案或有选择的报价，只允许有一个报价。供应商响应文件中的报价作为首次报价，不公开；以最后报价作为评审价。投标报价内容包括：设备本身、安装调试费、人工费、服务费、税金以及交付使用过程中涉及到的其他一切费用等完成本项目所涉及到的一切相关费用。</w:t>
      </w:r>
    </w:p>
    <w:p w14:paraId="564BE574">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13.技术要求响应及偏离表、商务要求响应及偏离表</w:t>
      </w:r>
    </w:p>
    <w:p w14:paraId="1A2E66E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13.1</w:t>
      </w:r>
      <w:r>
        <w:rPr>
          <w:rFonts w:hint="eastAsia" w:ascii="仿宋" w:hAnsi="仿宋" w:eastAsia="仿宋" w:cs="仿宋"/>
          <w:sz w:val="24"/>
          <w:szCs w:val="24"/>
          <w:highlight w:val="none"/>
          <w:lang w:val="zh-CN"/>
        </w:rPr>
        <w:t>供应商需对磋商文件中的技术要求与商务要求逐项作出响应或偏离，并说明原因</w:t>
      </w:r>
      <w:r>
        <w:rPr>
          <w:rFonts w:hint="eastAsia" w:ascii="仿宋" w:hAnsi="仿宋" w:eastAsia="仿宋" w:cs="仿宋"/>
          <w:sz w:val="24"/>
          <w:szCs w:val="24"/>
          <w:highlight w:val="none"/>
        </w:rPr>
        <w:t>。</w:t>
      </w:r>
    </w:p>
    <w:p w14:paraId="7F3E83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13.2供应商可在响应文件中提供认为需要的其他技术文件或说明。</w:t>
      </w:r>
    </w:p>
    <w:p w14:paraId="0FD5A480">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14服务承诺、培训计划、人员安排及其他</w:t>
      </w:r>
    </w:p>
    <w:p w14:paraId="56021BF2">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b w:val="0"/>
          <w:bCs/>
          <w:sz w:val="24"/>
          <w:szCs w:val="24"/>
          <w:highlight w:val="none"/>
          <w:lang w:val="en-US" w:eastAsia="zh-CN"/>
        </w:rPr>
      </w:pPr>
      <w:r>
        <w:rPr>
          <w:rFonts w:hint="default" w:ascii="仿宋" w:hAnsi="仿宋" w:eastAsia="仿宋" w:cs="仿宋"/>
          <w:b w:val="0"/>
          <w:bCs/>
          <w:sz w:val="24"/>
          <w:szCs w:val="24"/>
          <w:highlight w:val="none"/>
          <w:lang w:val="en-US" w:eastAsia="zh-CN"/>
        </w:rPr>
        <w:t>14.1供应商需根据磋商文件要求提供有关售后服务的管理制度，售后服务机构的分布情况，售后服务人员的数量、素质、技术水平及售后服务的反应能力等。</w:t>
      </w:r>
    </w:p>
    <w:p w14:paraId="499112FF">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b w:val="0"/>
          <w:bCs/>
          <w:sz w:val="24"/>
          <w:szCs w:val="24"/>
          <w:highlight w:val="none"/>
          <w:lang w:val="en-US" w:eastAsia="zh-CN"/>
        </w:rPr>
      </w:pPr>
      <w:r>
        <w:rPr>
          <w:rFonts w:hint="default" w:ascii="仿宋" w:hAnsi="仿宋" w:eastAsia="仿宋" w:cs="仿宋"/>
          <w:b w:val="0"/>
          <w:bCs/>
          <w:sz w:val="24"/>
          <w:szCs w:val="24"/>
          <w:highlight w:val="none"/>
          <w:lang w:val="en-US" w:eastAsia="zh-CN"/>
        </w:rPr>
        <w:t>14.2供应商需根据磋商文件要求提供培训计划。</w:t>
      </w:r>
    </w:p>
    <w:p w14:paraId="35A4AEF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b w:val="0"/>
          <w:bCs/>
          <w:sz w:val="24"/>
          <w:szCs w:val="24"/>
          <w:highlight w:val="none"/>
          <w:lang w:val="en-US" w:eastAsia="zh-CN"/>
        </w:rPr>
      </w:pPr>
      <w:r>
        <w:rPr>
          <w:rFonts w:hint="default" w:ascii="仿宋" w:hAnsi="仿宋" w:eastAsia="仿宋" w:cs="仿宋"/>
          <w:b w:val="0"/>
          <w:bCs/>
          <w:sz w:val="24"/>
          <w:szCs w:val="24"/>
          <w:highlight w:val="none"/>
          <w:lang w:val="en-US" w:eastAsia="zh-CN"/>
        </w:rPr>
        <w:t>14.3供应商需根据磋商文件要求提供磋商响应标的的主要组成部分、功能设计、实现思路及关键技术等。</w:t>
      </w:r>
    </w:p>
    <w:p w14:paraId="7DDC739E">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w:t>
      </w:r>
      <w:r>
        <w:rPr>
          <w:rFonts w:hint="eastAsia" w:ascii="仿宋" w:hAnsi="仿宋" w:eastAsia="仿宋" w:cs="仿宋"/>
          <w:b/>
          <w:sz w:val="24"/>
          <w:szCs w:val="24"/>
          <w:highlight w:val="none"/>
          <w:lang w:val="en-US" w:eastAsia="zh-CN"/>
        </w:rPr>
        <w:t>5</w:t>
      </w:r>
      <w:r>
        <w:rPr>
          <w:rFonts w:hint="eastAsia" w:ascii="仿宋" w:hAnsi="仿宋" w:eastAsia="仿宋" w:cs="仿宋"/>
          <w:b/>
          <w:sz w:val="24"/>
          <w:szCs w:val="24"/>
          <w:highlight w:val="none"/>
        </w:rPr>
        <w:t>.磋商响应函</w:t>
      </w:r>
    </w:p>
    <w:p w14:paraId="173A069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.1供应商应按照磋商文件规定格式完整、正确填报磋商响应函。</w:t>
      </w:r>
    </w:p>
    <w:p w14:paraId="545CEB5D">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w:t>
      </w:r>
      <w:r>
        <w:rPr>
          <w:rFonts w:hint="eastAsia" w:ascii="仿宋" w:hAnsi="仿宋" w:eastAsia="仿宋" w:cs="仿宋"/>
          <w:b/>
          <w:sz w:val="24"/>
          <w:szCs w:val="24"/>
          <w:highlight w:val="none"/>
          <w:lang w:val="en-US" w:eastAsia="zh-CN"/>
        </w:rPr>
        <w:t>6</w:t>
      </w:r>
      <w:r>
        <w:rPr>
          <w:rFonts w:hint="eastAsia" w:ascii="仿宋" w:hAnsi="仿宋" w:eastAsia="仿宋" w:cs="仿宋"/>
          <w:b/>
          <w:sz w:val="24"/>
          <w:szCs w:val="24"/>
          <w:highlight w:val="none"/>
        </w:rPr>
        <w:t>.磋商有效期</w:t>
      </w:r>
    </w:p>
    <w:p w14:paraId="7715294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.1磋商有效期为采购代理机构规定的提交响应文件截止之日后九十（90）天。磋商有效期比规定短的将被视为非实质性响应磋商文件而予以拒绝。</w:t>
      </w:r>
    </w:p>
    <w:p w14:paraId="24FA834C">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w:t>
      </w:r>
      <w:r>
        <w:rPr>
          <w:rFonts w:hint="eastAsia" w:ascii="仿宋" w:hAnsi="仿宋" w:eastAsia="仿宋" w:cs="仿宋"/>
          <w:b/>
          <w:sz w:val="24"/>
          <w:szCs w:val="24"/>
          <w:highlight w:val="none"/>
          <w:lang w:val="en-US" w:eastAsia="zh-CN"/>
        </w:rPr>
        <w:t>7</w:t>
      </w:r>
      <w:r>
        <w:rPr>
          <w:rFonts w:hint="eastAsia" w:ascii="仿宋" w:hAnsi="仿宋" w:eastAsia="仿宋" w:cs="仿宋"/>
          <w:b/>
          <w:sz w:val="24"/>
          <w:szCs w:val="24"/>
          <w:highlight w:val="none"/>
        </w:rPr>
        <w:t>.磋商有效期的延长</w:t>
      </w:r>
    </w:p>
    <w:p w14:paraId="1DE86BE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p>
    <w:p w14:paraId="289F36C4">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19" w:name="_Toc194308488"/>
      <w:r>
        <w:rPr>
          <w:rFonts w:hint="eastAsia" w:ascii="仿宋" w:hAnsi="仿宋" w:eastAsia="仿宋" w:cs="仿宋"/>
          <w:b/>
          <w:bCs/>
          <w:sz w:val="28"/>
          <w:szCs w:val="28"/>
          <w:highlight w:val="none"/>
        </w:rPr>
        <w:t>四、响应文件的递交</w:t>
      </w:r>
      <w:bookmarkEnd w:id="19"/>
    </w:p>
    <w:p w14:paraId="15D71F8A">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w:t>
      </w:r>
      <w:r>
        <w:rPr>
          <w:rFonts w:hint="eastAsia" w:ascii="仿宋" w:hAnsi="仿宋" w:eastAsia="仿宋" w:cs="仿宋"/>
          <w:b/>
          <w:sz w:val="24"/>
          <w:szCs w:val="24"/>
          <w:highlight w:val="none"/>
          <w:lang w:val="en-US" w:eastAsia="zh-CN"/>
        </w:rPr>
        <w:t>8</w:t>
      </w:r>
      <w:r>
        <w:rPr>
          <w:rFonts w:hint="eastAsia" w:ascii="仿宋" w:hAnsi="仿宋" w:eastAsia="仿宋" w:cs="仿宋"/>
          <w:b/>
          <w:sz w:val="24"/>
          <w:szCs w:val="24"/>
          <w:highlight w:val="none"/>
        </w:rPr>
        <w:t>.响应文件的递交</w:t>
      </w:r>
    </w:p>
    <w:p w14:paraId="39051E3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供应商应当按照《操作手册》规定，在采购公告规定的提交响应文件截止时间前制作并上传电子响应文件。</w:t>
      </w:r>
    </w:p>
    <w:p w14:paraId="27CA96D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.2供应商应充分考虑网络环境、网络带宽等因素可能产生的影响，如因供应商自身原因造成的电子响应文件上传不成功的，按照本磋商文件第二章第2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.3条规定做无效响应处理。</w:t>
      </w:r>
    </w:p>
    <w:p w14:paraId="5D3AA5F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.3 采购代理机构可以按照规定，通过修改磋商文件酌情延长提交响应文件截止日期，在此情况下，供应商的所有权利和义务均以延长后新的截止日期为准。</w:t>
      </w:r>
    </w:p>
    <w:p w14:paraId="5E2AE43C">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w:t>
      </w:r>
      <w:r>
        <w:rPr>
          <w:rFonts w:hint="eastAsia" w:ascii="仿宋" w:hAnsi="仿宋" w:eastAsia="仿宋" w:cs="仿宋"/>
          <w:b/>
          <w:sz w:val="24"/>
          <w:szCs w:val="24"/>
          <w:highlight w:val="none"/>
          <w:lang w:val="en-US" w:eastAsia="zh-CN"/>
        </w:rPr>
        <w:t>9</w:t>
      </w:r>
      <w:r>
        <w:rPr>
          <w:rFonts w:hint="eastAsia" w:ascii="仿宋" w:hAnsi="仿宋" w:eastAsia="仿宋" w:cs="仿宋"/>
          <w:b/>
          <w:sz w:val="24"/>
          <w:szCs w:val="24"/>
          <w:highlight w:val="none"/>
        </w:rPr>
        <w:t>.响应文件的拒收</w:t>
      </w:r>
    </w:p>
    <w:p w14:paraId="12746E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2F367295">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20</w:t>
      </w:r>
      <w:r>
        <w:rPr>
          <w:rFonts w:hint="eastAsia" w:ascii="仿宋" w:hAnsi="仿宋" w:eastAsia="仿宋" w:cs="仿宋"/>
          <w:b/>
          <w:sz w:val="24"/>
          <w:szCs w:val="24"/>
          <w:highlight w:val="none"/>
        </w:rPr>
        <w:t>.响应文件的撤回和修改</w:t>
      </w:r>
    </w:p>
    <w:p w14:paraId="006907B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.1 响应文件的撤回</w:t>
      </w:r>
    </w:p>
    <w:p w14:paraId="7B12AC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.1.1供应商可在提交响应文件截止时间前，撤回其电子响应文件，具体操作方法见《操作手册》。</w:t>
      </w:r>
    </w:p>
    <w:p w14:paraId="7A85534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.1.2 供应商撤回电子响应文件，则认为其不再参与本项目磋商活动。</w:t>
      </w:r>
    </w:p>
    <w:p w14:paraId="32D483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.2 响应文件的修改</w:t>
      </w:r>
    </w:p>
    <w:p w14:paraId="4E330CC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.2.1供应商可在提交响应文件截止时间前，对其电子响应文件进行修改，具体操作方法见《操作手册》。</w:t>
      </w:r>
    </w:p>
    <w:p w14:paraId="027F8A5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.2.2提交响应文件截止时间之后，供应商不得对其电子响应文件做任何修改。</w:t>
      </w:r>
    </w:p>
    <w:p w14:paraId="2D725F6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.3 在提交响应文件截止时间至磋商文件中规定的磋商有效期满之间的这段时间内，供应商不得撤回其响应文件。</w:t>
      </w:r>
    </w:p>
    <w:p w14:paraId="2A674E72">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20" w:name="_Toc194308489"/>
      <w:r>
        <w:rPr>
          <w:rFonts w:hint="eastAsia" w:ascii="仿宋" w:hAnsi="仿宋" w:eastAsia="仿宋" w:cs="仿宋"/>
          <w:b/>
          <w:bCs/>
          <w:sz w:val="28"/>
          <w:szCs w:val="28"/>
          <w:highlight w:val="none"/>
        </w:rPr>
        <w:t>五、响应文件的解密与评审</w:t>
      </w:r>
      <w:bookmarkEnd w:id="20"/>
    </w:p>
    <w:p w14:paraId="67ECCF94">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1</w:t>
      </w:r>
      <w:r>
        <w:rPr>
          <w:rFonts w:hint="eastAsia" w:ascii="仿宋" w:hAnsi="仿宋" w:eastAsia="仿宋" w:cs="仿宋"/>
          <w:b/>
          <w:sz w:val="24"/>
          <w:szCs w:val="24"/>
          <w:highlight w:val="none"/>
        </w:rPr>
        <w:t>.响应文件解密</w:t>
      </w:r>
    </w:p>
    <w:p w14:paraId="7DF75A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.1供应商应当按照《操作手册》规定，在苏采云系统规定的时间内对响应文件进行解密。</w:t>
      </w:r>
    </w:p>
    <w:p w14:paraId="34416839">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.磋商小组</w:t>
      </w:r>
    </w:p>
    <w:p w14:paraId="3E3CC7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.1采购代理机构将组织磋商小组对响应文件进行评审。磋商小组由采购人代表和有关技术、经济等方面的专家组成，且人员构成符合政府采购有关规定。</w:t>
      </w:r>
    </w:p>
    <w:p w14:paraId="43D607C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.2磋商小组独立工作，负责评审所有响应文件并确定成交侯选人。</w:t>
      </w:r>
    </w:p>
    <w:p w14:paraId="49ABDB7F">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3</w:t>
      </w:r>
      <w:r>
        <w:rPr>
          <w:rFonts w:hint="eastAsia" w:ascii="仿宋" w:hAnsi="仿宋" w:eastAsia="仿宋" w:cs="仿宋"/>
          <w:b/>
          <w:sz w:val="24"/>
          <w:szCs w:val="24"/>
          <w:highlight w:val="none"/>
        </w:rPr>
        <w:t>.评审过程的保密与公正</w:t>
      </w:r>
    </w:p>
    <w:p w14:paraId="1FDCDCA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.1 磋商小组、采购人和采购代理机构工作人员、相关监督人员等与评审工作有关的人员，对评审情况以及在评审过程中获悉的国家秘密、商业秘密负有保密责任。</w:t>
      </w:r>
    </w:p>
    <w:p w14:paraId="37E0B3E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.2在评审过程中，供应商不得以任何行为影响磋商评审过程，否则其响应文件将被作为无效响应文件。</w:t>
      </w:r>
    </w:p>
    <w:p w14:paraId="1A3AF7A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.3采购代理机构和磋商小组不向未成交的供应商解释未成交原因，也不公布评审过程中的相关细节。</w:t>
      </w:r>
    </w:p>
    <w:p w14:paraId="2E0BEA6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23.4在项目评审期间，采购代理机构将设专门人员与供应商联系。</w:t>
      </w:r>
    </w:p>
    <w:p w14:paraId="71304CFD">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4</w:t>
      </w:r>
      <w:r>
        <w:rPr>
          <w:rFonts w:hint="eastAsia" w:ascii="仿宋" w:hAnsi="仿宋" w:eastAsia="仿宋" w:cs="仿宋"/>
          <w:b/>
          <w:sz w:val="24"/>
          <w:szCs w:val="24"/>
          <w:highlight w:val="none"/>
        </w:rPr>
        <w:t>.评审过程中的澄清</w:t>
      </w:r>
    </w:p>
    <w:p w14:paraId="20C83C6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.1项目评审期间，磋商小组有权要求供应商对响应文件中含义不明确、同类问题表述不一致或者有明显文字和计算错误的内容等作出必要的澄清、说明或者补正。</w:t>
      </w:r>
    </w:p>
    <w:p w14:paraId="75BC8C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供应商的澄清、说明或者补正不得超出响应文件的范围或者改变响应文件的实质性内容。</w:t>
      </w:r>
    </w:p>
    <w:p w14:paraId="53749BE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磋商小组并非对每个供应商都做澄清要求。</w:t>
      </w:r>
    </w:p>
    <w:p w14:paraId="20D73F3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p>
    <w:p w14:paraId="4CF6A9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.3接到磋商小组澄清、说明和补正要求的供应商如未按规定作出澄清、说明和补正，其风险由供应商自行承担。</w:t>
      </w:r>
    </w:p>
    <w:p w14:paraId="266CB34A">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5</w:t>
      </w: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对</w:t>
      </w:r>
      <w:r>
        <w:rPr>
          <w:rFonts w:hint="eastAsia" w:ascii="仿宋" w:hAnsi="仿宋" w:eastAsia="仿宋" w:cs="仿宋"/>
          <w:b/>
          <w:sz w:val="24"/>
          <w:szCs w:val="24"/>
          <w:highlight w:val="none"/>
        </w:rPr>
        <w:t>响应文件的审查</w:t>
      </w:r>
    </w:p>
    <w:p w14:paraId="0E67F62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.1响应文件审查分为资格审查和符合性审查。</w:t>
      </w:r>
    </w:p>
    <w:p w14:paraId="0DC24EF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.1.1资格审查。依据法律法规和磋商文件的规定，磋商小组对响应文件中的资格证明文件进行审查，以确定供应商是否具备参加磋商的资格。</w:t>
      </w:r>
    </w:p>
    <w:p w14:paraId="298D4C6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磋商小组进行资格审查时，将在“信用中国”网站（www.creditchina.gov.cn）查询供应商的信用记录，以确定供应商是否具备磋商资格，查询结果留存并归档。</w:t>
      </w:r>
    </w:p>
    <w:p w14:paraId="06F202D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接受联合体的项目，联合体成员存在不良信用记录的，视同联合体存在不良信用记录。</w:t>
      </w:r>
    </w:p>
    <w:p w14:paraId="240263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.1.2符合性审查。依据磋商文件的规定，由磋商小组从有效性、完整性和对磋商文件的响应程度等方面对响应文件进行审查，以确定是否对磋商文件的实质性要求作出响应。</w:t>
      </w:r>
    </w:p>
    <w:tbl>
      <w:tblPr>
        <w:tblStyle w:val="39"/>
        <w:tblW w:w="5016"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896"/>
        <w:gridCol w:w="4897"/>
      </w:tblGrid>
      <w:tr w14:paraId="4D283B8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500" w:type="pct"/>
            <w:tcBorders>
              <w:top w:val="outset" w:color="auto" w:sz="6" w:space="0"/>
              <w:left w:val="outset" w:color="auto" w:sz="6" w:space="0"/>
              <w:bottom w:val="outset" w:color="auto" w:sz="6" w:space="0"/>
              <w:right w:val="outset" w:color="auto" w:sz="6" w:space="0"/>
            </w:tcBorders>
            <w:noWrap w:val="0"/>
            <w:vAlign w:val="center"/>
          </w:tcPr>
          <w:p w14:paraId="4B5BBB84">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符合性审查因素</w:t>
            </w:r>
          </w:p>
        </w:tc>
        <w:tc>
          <w:tcPr>
            <w:tcW w:w="2500" w:type="pct"/>
            <w:tcBorders>
              <w:top w:val="outset" w:color="auto" w:sz="6" w:space="0"/>
              <w:left w:val="outset" w:color="auto" w:sz="6" w:space="0"/>
              <w:bottom w:val="outset" w:color="auto" w:sz="6" w:space="0"/>
              <w:right w:val="outset" w:color="auto" w:sz="6" w:space="0"/>
            </w:tcBorders>
            <w:noWrap w:val="0"/>
            <w:vAlign w:val="center"/>
          </w:tcPr>
          <w:p w14:paraId="13874DD6">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审查标准</w:t>
            </w:r>
          </w:p>
        </w:tc>
      </w:tr>
      <w:tr w14:paraId="466730B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53AAA578">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noWrap w:val="0"/>
            <w:vAlign w:val="center"/>
          </w:tcPr>
          <w:p w14:paraId="43755891">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符合磋商文件要求</w:t>
            </w:r>
          </w:p>
        </w:tc>
      </w:tr>
      <w:tr w14:paraId="41C59A2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2D34BA03">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响应文件签署、盖章齐全完整</w:t>
            </w:r>
          </w:p>
        </w:tc>
        <w:tc>
          <w:tcPr>
            <w:tcW w:w="0" w:type="auto"/>
            <w:tcBorders>
              <w:top w:val="outset" w:color="auto" w:sz="6" w:space="0"/>
              <w:left w:val="outset" w:color="auto" w:sz="6" w:space="0"/>
              <w:bottom w:val="outset" w:color="auto" w:sz="6" w:space="0"/>
              <w:right w:val="outset" w:color="auto" w:sz="6" w:space="0"/>
            </w:tcBorders>
            <w:noWrap w:val="0"/>
            <w:vAlign w:val="center"/>
          </w:tcPr>
          <w:p w14:paraId="7D922A9C">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符合磋商文件要求</w:t>
            </w:r>
          </w:p>
        </w:tc>
      </w:tr>
      <w:tr w14:paraId="21ACC8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418691DA">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投标有效期</w:t>
            </w:r>
          </w:p>
        </w:tc>
        <w:tc>
          <w:tcPr>
            <w:tcW w:w="0" w:type="auto"/>
            <w:tcBorders>
              <w:top w:val="outset" w:color="auto" w:sz="6" w:space="0"/>
              <w:left w:val="outset" w:color="auto" w:sz="6" w:space="0"/>
              <w:bottom w:val="outset" w:color="auto" w:sz="6" w:space="0"/>
              <w:right w:val="outset" w:color="auto" w:sz="6" w:space="0"/>
            </w:tcBorders>
            <w:noWrap w:val="0"/>
            <w:vAlign w:val="center"/>
          </w:tcPr>
          <w:p w14:paraId="6BAEF1F5">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符合磋商文件要求</w:t>
            </w:r>
          </w:p>
        </w:tc>
      </w:tr>
      <w:tr w14:paraId="051C78A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2999741C">
            <w:pPr>
              <w:spacing w:line="240" w:lineRule="auto"/>
              <w:jc w:val="center"/>
              <w:rPr>
                <w:rFonts w:hint="eastAsia" w:ascii="仿宋" w:hAnsi="仿宋" w:eastAsia="仿宋" w:cs="仿宋"/>
                <w:b/>
                <w:sz w:val="24"/>
                <w:szCs w:val="24"/>
              </w:rPr>
            </w:pPr>
            <w:r>
              <w:rPr>
                <w:rFonts w:hint="eastAsia" w:ascii="仿宋" w:hAnsi="仿宋" w:eastAsia="仿宋" w:cs="仿宋"/>
                <w:b w:val="0"/>
                <w:bCs/>
                <w:sz w:val="24"/>
                <w:szCs w:val="24"/>
              </w:rPr>
              <w:t>对实质性条款的响应性</w:t>
            </w:r>
          </w:p>
        </w:tc>
        <w:tc>
          <w:tcPr>
            <w:tcW w:w="0" w:type="auto"/>
            <w:tcBorders>
              <w:top w:val="outset" w:color="auto" w:sz="6" w:space="0"/>
              <w:left w:val="outset" w:color="auto" w:sz="6" w:space="0"/>
              <w:bottom w:val="outset" w:color="auto" w:sz="6" w:space="0"/>
              <w:right w:val="outset" w:color="auto" w:sz="6" w:space="0"/>
            </w:tcBorders>
            <w:noWrap w:val="0"/>
            <w:vAlign w:val="center"/>
          </w:tcPr>
          <w:p w14:paraId="30D6323B">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符合磋商文件要求</w:t>
            </w:r>
          </w:p>
        </w:tc>
      </w:tr>
      <w:tr w14:paraId="6506122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1" w:hRule="atLeast"/>
          <w:jc w:val="center"/>
        </w:trPr>
        <w:tc>
          <w:tcPr>
            <w:tcW w:w="0" w:type="auto"/>
            <w:tcBorders>
              <w:top w:val="outset" w:color="auto" w:sz="6" w:space="0"/>
              <w:left w:val="outset" w:color="auto" w:sz="6" w:space="0"/>
              <w:bottom w:val="outset" w:color="auto" w:sz="6" w:space="0"/>
              <w:right w:val="outset" w:color="auto" w:sz="6" w:space="0"/>
            </w:tcBorders>
            <w:noWrap w:val="0"/>
            <w:vAlign w:val="center"/>
          </w:tcPr>
          <w:p w14:paraId="404C568C">
            <w:pPr>
              <w:spacing w:line="240" w:lineRule="auto"/>
              <w:jc w:val="center"/>
              <w:rPr>
                <w:rFonts w:hint="eastAsia" w:ascii="仿宋" w:hAnsi="仿宋" w:eastAsia="仿宋" w:cs="仿宋"/>
                <w:b/>
                <w:sz w:val="24"/>
                <w:szCs w:val="24"/>
              </w:rPr>
            </w:pPr>
            <w:r>
              <w:rPr>
                <w:rFonts w:hint="eastAsia" w:ascii="仿宋" w:hAnsi="仿宋" w:eastAsia="仿宋" w:cs="仿宋"/>
                <w:b w:val="0"/>
                <w:bCs/>
                <w:sz w:val="24"/>
                <w:szCs w:val="24"/>
              </w:rPr>
              <w:t>联合体</w:t>
            </w:r>
            <w:r>
              <w:rPr>
                <w:rFonts w:hint="eastAsia" w:ascii="仿宋" w:hAnsi="仿宋" w:eastAsia="仿宋" w:cs="仿宋"/>
                <w:b w:val="0"/>
                <w:bCs/>
                <w:sz w:val="24"/>
                <w:szCs w:val="24"/>
                <w:lang w:val="en-US" w:eastAsia="zh-CN"/>
              </w:rPr>
              <w:t>投标</w:t>
            </w:r>
          </w:p>
        </w:tc>
        <w:tc>
          <w:tcPr>
            <w:tcW w:w="0" w:type="auto"/>
            <w:tcBorders>
              <w:top w:val="outset" w:color="auto" w:sz="6" w:space="0"/>
              <w:left w:val="outset" w:color="auto" w:sz="6" w:space="0"/>
              <w:bottom w:val="outset" w:color="auto" w:sz="6" w:space="0"/>
              <w:right w:val="outset" w:color="auto" w:sz="6" w:space="0"/>
            </w:tcBorders>
            <w:noWrap w:val="0"/>
            <w:vAlign w:val="center"/>
          </w:tcPr>
          <w:p w14:paraId="7891DC29">
            <w:pPr>
              <w:spacing w:line="240" w:lineRule="auto"/>
              <w:jc w:val="center"/>
              <w:rPr>
                <w:rFonts w:hint="eastAsia" w:ascii="仿宋" w:hAnsi="仿宋" w:eastAsia="仿宋" w:cs="仿宋"/>
                <w:b/>
                <w:sz w:val="24"/>
                <w:szCs w:val="24"/>
              </w:rPr>
            </w:pPr>
            <w:r>
              <w:rPr>
                <w:rFonts w:hint="eastAsia" w:ascii="仿宋" w:hAnsi="仿宋" w:eastAsia="仿宋" w:cs="仿宋"/>
                <w:sz w:val="24"/>
                <w:szCs w:val="24"/>
              </w:rPr>
              <w:t>符合磋商文件要求</w:t>
            </w:r>
          </w:p>
        </w:tc>
      </w:tr>
    </w:tbl>
    <w:p w14:paraId="41221AE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.1.3未通过资格审查或符合性审查的供应商，磋商小组将通过苏采云系统告知具体原因，评审结束后将不再接受有关询问。</w:t>
      </w:r>
    </w:p>
    <w:p w14:paraId="1564C7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t>响应文件有下列情况之一的，在资格性审查时按照无效投标处理：</w:t>
      </w:r>
    </w:p>
    <w:p w14:paraId="1F6EE40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bookmarkStart w:id="21" w:name="_Hlk81314966"/>
      <w:r>
        <w:rPr>
          <w:rFonts w:hint="eastAsia" w:ascii="仿宋" w:hAnsi="仿宋" w:eastAsia="仿宋" w:cs="仿宋"/>
          <w:sz w:val="24"/>
          <w:szCs w:val="24"/>
          <w:highlight w:val="none"/>
        </w:rPr>
        <w:t>（1）不具备</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文件中规定资格条件的；</w:t>
      </w:r>
      <w:bookmarkEnd w:id="21"/>
    </w:p>
    <w:p w14:paraId="12378F0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bookmarkStart w:id="22" w:name="_Hlk77845984"/>
      <w:r>
        <w:rPr>
          <w:rFonts w:hint="eastAsia" w:ascii="仿宋" w:hAnsi="仿宋" w:eastAsia="仿宋" w:cs="仿宋"/>
          <w:sz w:val="24"/>
          <w:szCs w:val="24"/>
          <w:highlight w:val="none"/>
        </w:rPr>
        <w:t>（2）未提供《南京市政府采购供应商信用记录表暨信用承诺书》</w:t>
      </w:r>
      <w:bookmarkEnd w:id="22"/>
      <w:r>
        <w:rPr>
          <w:rFonts w:hint="eastAsia" w:ascii="仿宋" w:hAnsi="仿宋" w:eastAsia="仿宋" w:cs="仿宋"/>
          <w:sz w:val="24"/>
          <w:szCs w:val="24"/>
          <w:highlight w:val="none"/>
        </w:rPr>
        <w:t>；</w:t>
      </w:r>
    </w:p>
    <w:p w14:paraId="0151CAD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.2在详细评审之前，磋商小组将首先审查每份响应文件是否实质性响应了磋商文件的要求。实质性响应的响应文件应该是与磋商文件要求的条款、条件和规格相符，没有重大偏离或保留的文件。</w:t>
      </w:r>
    </w:p>
    <w:p w14:paraId="4F9BCC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56CE20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.3未实质性响应磋商文件的情形</w:t>
      </w:r>
    </w:p>
    <w:p w14:paraId="466CA9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.3.1供应商在苏采云系统规定的时间内未成功解密电子响应文件。</w:t>
      </w:r>
    </w:p>
    <w:p w14:paraId="15C9A81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.3.2供应商未按照磋商文件要求上传电子响应文件。</w:t>
      </w:r>
    </w:p>
    <w:p w14:paraId="55A59B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.3.3同一供应商提交两个（含两个）以上不同的响应文件或者最后报价。</w:t>
      </w:r>
    </w:p>
    <w:p w14:paraId="7A2FE5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.3.4供应商不具备磋商文件中规定的资格要求。</w:t>
      </w:r>
    </w:p>
    <w:p w14:paraId="6E6050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.3.5供应商的最后报价超过了采购预算或最高限价。</w:t>
      </w:r>
    </w:p>
    <w:p w14:paraId="382190D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.3.6不符合磋商文件中规定的实质性要求和条件（</w:t>
      </w:r>
      <w:r>
        <w:rPr>
          <w:rFonts w:hint="eastAsia" w:ascii="仿宋" w:hAnsi="仿宋" w:eastAsia="仿宋" w:cs="仿宋"/>
          <w:b/>
          <w:sz w:val="24"/>
          <w:szCs w:val="24"/>
          <w:highlight w:val="none"/>
        </w:rPr>
        <w:t>打“★”内容</w:t>
      </w:r>
      <w:r>
        <w:rPr>
          <w:rFonts w:hint="eastAsia" w:ascii="仿宋" w:hAnsi="仿宋" w:eastAsia="仿宋" w:cs="仿宋"/>
          <w:b/>
          <w:sz w:val="24"/>
          <w:szCs w:val="24"/>
          <w:highlight w:val="none"/>
          <w:lang w:val="en-US" w:eastAsia="zh-CN"/>
        </w:rPr>
        <w:t>为实质性</w:t>
      </w:r>
      <w:r>
        <w:rPr>
          <w:rFonts w:hint="eastAsia" w:ascii="仿宋" w:hAnsi="仿宋" w:eastAsia="仿宋" w:cs="仿宋"/>
          <w:b/>
          <w:sz w:val="24"/>
          <w:szCs w:val="24"/>
          <w:highlight w:val="none"/>
        </w:rPr>
        <w:t>要求和条件</w:t>
      </w:r>
      <w:r>
        <w:rPr>
          <w:rFonts w:hint="eastAsia" w:ascii="仿宋" w:hAnsi="仿宋" w:eastAsia="仿宋" w:cs="仿宋"/>
          <w:sz w:val="24"/>
          <w:szCs w:val="24"/>
          <w:highlight w:val="none"/>
        </w:rPr>
        <w:t>）。</w:t>
      </w:r>
    </w:p>
    <w:p w14:paraId="103863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28B53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.3.8响应文件含有采购人不能接受的附加条件。</w:t>
      </w:r>
    </w:p>
    <w:p w14:paraId="0B65A5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1D11EEE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.3.10采购产品被财政部、国家发改委、生态环境部等列入“节能产品品目清单”强制采购范围，而供应商提供的产品不在强制采购范围内。</w:t>
      </w:r>
    </w:p>
    <w:p w14:paraId="492937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.3.11响应文件未按照磋商文件要求加盖电子公章。</w:t>
      </w:r>
    </w:p>
    <w:p w14:paraId="036D69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.3.12法律法规及本磋商文件规定的其他无效响应的情形。</w:t>
      </w:r>
    </w:p>
    <w:p w14:paraId="4F4CDB7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.4未实质性响应磋商文件的响应文件按无效响应处理。</w:t>
      </w:r>
    </w:p>
    <w:p w14:paraId="78ACB7E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.5如果响应文件实质上没有响应磋商文件的要求，磋商小组将予以拒绝，供应商不得通过修改或撤销不合要求的偏离或保留而使其成为实质性响应的文件。</w:t>
      </w:r>
    </w:p>
    <w:p w14:paraId="532F4D5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w:t>
      </w: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.6供应商在项目评审全过程中应保持通讯畅通，及时登录苏采云系统查阅、答复相关信息，并安排专人与采购代理机构及磋商小组联系。</w:t>
      </w:r>
    </w:p>
    <w:p w14:paraId="66D18E72">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6</w:t>
      </w:r>
      <w:r>
        <w:rPr>
          <w:rFonts w:hint="eastAsia" w:ascii="仿宋" w:hAnsi="仿宋" w:eastAsia="仿宋" w:cs="仿宋"/>
          <w:b/>
          <w:sz w:val="24"/>
          <w:szCs w:val="24"/>
          <w:highlight w:val="none"/>
        </w:rPr>
        <w:t>.磋商程序及评审方法与评审标准</w:t>
      </w:r>
    </w:p>
    <w:p w14:paraId="14D775E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.1磋商程序</w:t>
      </w:r>
    </w:p>
    <w:p w14:paraId="20AEC8D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FF0000"/>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.1.1磋商小组将与通过资格审查和符合性审查的供应商分别进行磋商。</w:t>
      </w:r>
      <w:r>
        <w:rPr>
          <w:rFonts w:hint="eastAsia" w:ascii="仿宋" w:hAnsi="仿宋" w:eastAsia="仿宋" w:cs="仿宋"/>
          <w:color w:val="FF0000"/>
          <w:sz w:val="24"/>
          <w:szCs w:val="24"/>
          <w:highlight w:val="none"/>
        </w:rPr>
        <w:t>磋商小组通过苏采云系统向供应商发出《磋商函》，供应商应当按照要求在苏采云系统提交《磋商响应函》并加盖电子公章。</w:t>
      </w:r>
    </w:p>
    <w:p w14:paraId="2405D8C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45FF90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FF0000"/>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.1.2磋商文件能够详细列明采购标的的技术、服务要求的，磋商结束后，</w:t>
      </w:r>
      <w:r>
        <w:rPr>
          <w:rFonts w:hint="eastAsia" w:ascii="仿宋" w:hAnsi="仿宋" w:eastAsia="仿宋" w:cs="仿宋"/>
          <w:color w:val="FF0000"/>
          <w:sz w:val="24"/>
          <w:szCs w:val="24"/>
          <w:highlight w:val="none"/>
        </w:rPr>
        <w:t>磋商小组将在苏采云系统向所有实质性响应的供应商发出《最后报价要求函》要求所有实质性响应的供应商在规定时间内提交最后报价。</w:t>
      </w:r>
    </w:p>
    <w:p w14:paraId="79888B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4"/>
          <w:szCs w:val="24"/>
          <w:highlight w:val="none"/>
        </w:rPr>
        <w:t>在苏采云系统中向其发出《最后报价要求函》及最后报价格式表，要求其在规定时间内提交最后报价。</w:t>
      </w:r>
    </w:p>
    <w:p w14:paraId="406EAF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3240CDA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.1.3</w:t>
      </w:r>
      <w:r>
        <w:rPr>
          <w:rFonts w:hint="eastAsia" w:ascii="仿宋" w:hAnsi="仿宋" w:eastAsia="仿宋" w:cs="仿宋"/>
          <w:b/>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sz w:val="24"/>
          <w:szCs w:val="24"/>
          <w:highlight w:val="none"/>
        </w:rPr>
        <w:t>。</w:t>
      </w:r>
    </w:p>
    <w:p w14:paraId="696D78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.2评审方法与评审标准</w:t>
      </w:r>
    </w:p>
    <w:p w14:paraId="4BB225E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.2.1评审方法。见磋商文件第五章。</w:t>
      </w:r>
    </w:p>
    <w:p w14:paraId="4388C4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.2.2评审标准。见磋商文件第五章。</w:t>
      </w:r>
    </w:p>
    <w:p w14:paraId="39C920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.3采购活动终止</w:t>
      </w:r>
    </w:p>
    <w:p w14:paraId="1D98C23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sz w:val="24"/>
          <w:szCs w:val="24"/>
          <w:highlight w:val="none"/>
        </w:rPr>
      </w:pPr>
      <w:r>
        <w:rPr>
          <w:rFonts w:hint="eastAsia" w:ascii="仿宋" w:hAnsi="仿宋" w:eastAsia="仿宋" w:cs="仿宋"/>
          <w:b/>
          <w:sz w:val="24"/>
          <w:szCs w:val="24"/>
          <w:highlight w:val="none"/>
        </w:rPr>
        <w:t>出现下列情形之一的，本次采购活动终止：</w:t>
      </w:r>
    </w:p>
    <w:p w14:paraId="5DCD15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.3.1因情况变化，不再符合竞争性磋商采购方式适用情形。</w:t>
      </w:r>
    </w:p>
    <w:p w14:paraId="02C3A5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.3.2出现影响采购公正的违法、违规行为。</w:t>
      </w:r>
    </w:p>
    <w:p w14:paraId="244D6F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.3.3在苏采云系统规定时间内成功解密电子响应文件的供应商不足三家。</w:t>
      </w:r>
    </w:p>
    <w:p w14:paraId="19835CF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.3.4除本磋商文件第二章第25.1.2条第三款规定的情形外，磋商过程中符合要求的供应商或者提交最后报价且未超过采购预算或最高限价的供应商不足三家。</w:t>
      </w:r>
    </w:p>
    <w:p w14:paraId="255A238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.3.5 法律法规规定的其他应当终止情形。</w:t>
      </w:r>
    </w:p>
    <w:p w14:paraId="004E7462">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23" w:name="_Toc194308490"/>
      <w:r>
        <w:rPr>
          <w:rFonts w:hint="eastAsia" w:ascii="仿宋" w:hAnsi="仿宋" w:eastAsia="仿宋" w:cs="仿宋"/>
          <w:b/>
          <w:bCs/>
          <w:sz w:val="28"/>
          <w:szCs w:val="28"/>
          <w:highlight w:val="none"/>
        </w:rPr>
        <w:t>六、成交</w:t>
      </w:r>
      <w:bookmarkEnd w:id="23"/>
    </w:p>
    <w:p w14:paraId="0DCCA59C">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7</w:t>
      </w:r>
      <w:r>
        <w:rPr>
          <w:rFonts w:hint="eastAsia" w:ascii="仿宋" w:hAnsi="仿宋" w:eastAsia="仿宋" w:cs="仿宋"/>
          <w:b/>
          <w:sz w:val="24"/>
          <w:szCs w:val="24"/>
          <w:highlight w:val="none"/>
        </w:rPr>
        <w:t>.确定成交单位</w:t>
      </w:r>
    </w:p>
    <w:p w14:paraId="3EA5279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.1成交候选供应商的确定原则和数量见磋商文件第五章。</w:t>
      </w:r>
    </w:p>
    <w:p w14:paraId="328DCD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.2按以下第（</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）种方式确定成交供应商</w:t>
      </w:r>
    </w:p>
    <w:p w14:paraId="6DF3D0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（1）磋商小组直接确定排名第一的成交候选供应商为成交供应商；</w:t>
      </w:r>
    </w:p>
    <w:p w14:paraId="586AE92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（2）采购人在磋商小组推荐的成交候选供应商中按顺序确定成交供应商。</w:t>
      </w:r>
    </w:p>
    <w:p w14:paraId="4BA50AD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按第二种方式确定成交供应商的，采购代理机构自评审结束之日起两个工作日内将评审报告送交采购人，采购人自收到评审报告之日起五个工作日内，在评审报告推荐的成交候选供应商中按顺序确定成交供应商。</w:t>
      </w:r>
    </w:p>
    <w:p w14:paraId="4FE4B2C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.3采购代理机构将在“江苏政府采购网、南京公共采购信息网”发布成交结果公告，公告期限为1个工作日。</w:t>
      </w:r>
    </w:p>
    <w:p w14:paraId="0E69FF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w:t>
      </w:r>
      <w:r>
        <w:rPr>
          <w:rFonts w:hint="eastAsia" w:ascii="仿宋" w:hAnsi="仿宋" w:eastAsia="仿宋" w:cs="仿宋"/>
          <w:b/>
          <w:sz w:val="24"/>
          <w:szCs w:val="24"/>
          <w:highlight w:val="none"/>
        </w:rPr>
        <w:t>若有充分证据证明成交供应商有下列情况之一的，一经查实将被取消成交资格：</w:t>
      </w:r>
    </w:p>
    <w:p w14:paraId="7981EAD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.4.1提供虚假材料谋取成交。</w:t>
      </w:r>
    </w:p>
    <w:p w14:paraId="3507521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.4.2向评审专家、采购人或采购代理机构工作人员行贿或者提供其他不正当利益。</w:t>
      </w:r>
    </w:p>
    <w:p w14:paraId="252C7FD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.4.3与其他供应商、评审专家、采购人或采购代理机构工作人员恶意串通。</w:t>
      </w:r>
    </w:p>
    <w:p w14:paraId="5AEE7EE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.4.4不满足本磋商文件规定的实质性要求，但在评审过程中未被磋商小组发现。</w:t>
      </w:r>
    </w:p>
    <w:p w14:paraId="37FF89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.4.5采取不正当手段诋毁、排挤其他供应商。</w:t>
      </w:r>
    </w:p>
    <w:p w14:paraId="46836C21">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8</w:t>
      </w:r>
      <w:r>
        <w:rPr>
          <w:rFonts w:hint="eastAsia" w:ascii="仿宋" w:hAnsi="仿宋" w:eastAsia="仿宋" w:cs="仿宋"/>
          <w:b/>
          <w:sz w:val="24"/>
          <w:szCs w:val="24"/>
          <w:highlight w:val="none"/>
        </w:rPr>
        <w:t>.成交通知书</w:t>
      </w:r>
    </w:p>
    <w:p w14:paraId="0D4BC0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.1成交结果在指定信息媒体上发布后，采购代理机构将向成交供应商发出成交通知书，成交通知书是签订合同的依据和组成部分。</w:t>
      </w:r>
    </w:p>
    <w:p w14:paraId="2E4905E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 《成交通知书》是合同的一个组成部分，对采购人和成交供应商均具有法律效力。《成交通知书》发出后，采购人改变成交结果的，或者成交供应商放弃成交项目的，应当依法承担法律责任。</w:t>
      </w:r>
    </w:p>
    <w:p w14:paraId="4DCB065E">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24" w:name="_Toc194308491"/>
      <w:r>
        <w:rPr>
          <w:rFonts w:hint="eastAsia" w:ascii="仿宋" w:hAnsi="仿宋" w:eastAsia="仿宋" w:cs="仿宋"/>
          <w:b/>
          <w:bCs/>
          <w:sz w:val="28"/>
          <w:szCs w:val="28"/>
          <w:highlight w:val="none"/>
        </w:rPr>
        <w:t>七、授予合同</w:t>
      </w:r>
      <w:bookmarkEnd w:id="24"/>
    </w:p>
    <w:p w14:paraId="205874DD">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2</w:t>
      </w:r>
      <w:r>
        <w:rPr>
          <w:rFonts w:hint="eastAsia" w:ascii="仿宋" w:hAnsi="仿宋" w:eastAsia="仿宋" w:cs="仿宋"/>
          <w:b/>
          <w:sz w:val="24"/>
          <w:szCs w:val="24"/>
          <w:highlight w:val="none"/>
          <w:lang w:val="en-US" w:eastAsia="zh-CN"/>
        </w:rPr>
        <w:t>9</w:t>
      </w:r>
      <w:r>
        <w:rPr>
          <w:rFonts w:hint="eastAsia" w:ascii="仿宋" w:hAnsi="仿宋" w:eastAsia="仿宋" w:cs="仿宋"/>
          <w:b/>
          <w:sz w:val="24"/>
          <w:szCs w:val="24"/>
          <w:highlight w:val="none"/>
        </w:rPr>
        <w:t>.签订合同</w:t>
      </w:r>
    </w:p>
    <w:p w14:paraId="2B588D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.l成交供应商应当在《成交通知书》发出之日起三十日内，按照磋商文件确定的事项与采购人签订政府采购合同。采购人于合同签订后2个工作日内通过苏采云系统进行公示。</w:t>
      </w:r>
    </w:p>
    <w:p w14:paraId="704B28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.2磋商文件、成交供应商的响应文件及磋商过程中有关澄清、承诺文件均作为合同附件。</w:t>
      </w:r>
    </w:p>
    <w:p w14:paraId="3AE31C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71183F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.4成交供应商因自身原因拒绝与采购人签订合同的，不得参加采购人重新组织的采购活动，且将可能被拒绝参加该采购人一年内的其他政府采购活动。</w:t>
      </w:r>
    </w:p>
    <w:p w14:paraId="0C99E497">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30</w:t>
      </w:r>
      <w:r>
        <w:rPr>
          <w:rFonts w:hint="eastAsia" w:ascii="仿宋" w:hAnsi="仿宋" w:eastAsia="仿宋" w:cs="仿宋"/>
          <w:b/>
          <w:sz w:val="24"/>
          <w:szCs w:val="24"/>
          <w:highlight w:val="none"/>
        </w:rPr>
        <w:t>.标的物的追加</w:t>
      </w:r>
    </w:p>
    <w:p w14:paraId="4697FF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.1政府采购合同履行中，采购人需追加与合同标的相同的服务（包含与服务相关的货物），在不改变合同其他条款的前提下，可以与成交供应商协商签订补充合同，但所有补充合同的金额不超过原合同金额10%。</w:t>
      </w:r>
    </w:p>
    <w:p w14:paraId="4C51BCA0">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3</w:t>
      </w:r>
      <w:r>
        <w:rPr>
          <w:rFonts w:hint="eastAsia" w:ascii="仿宋" w:hAnsi="仿宋" w:eastAsia="仿宋" w:cs="仿宋"/>
          <w:b/>
          <w:sz w:val="24"/>
          <w:szCs w:val="24"/>
          <w:highlight w:val="none"/>
          <w:lang w:val="en-US" w:eastAsia="zh-CN"/>
        </w:rPr>
        <w:t>1</w:t>
      </w:r>
      <w:r>
        <w:rPr>
          <w:rFonts w:hint="eastAsia" w:ascii="仿宋" w:hAnsi="仿宋" w:eastAsia="仿宋" w:cs="仿宋"/>
          <w:b/>
          <w:sz w:val="24"/>
          <w:szCs w:val="24"/>
          <w:highlight w:val="none"/>
        </w:rPr>
        <w:t>.政府采购履约资金扶持政策</w:t>
      </w:r>
    </w:p>
    <w:p w14:paraId="57C352D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.1根据江苏省财政厅 中国人民银行南京分行《关于深入推进政府采购线上合同信用融资工作的通知》（苏财购〔2021〕82号）</w:t>
      </w:r>
      <w:r>
        <w:rPr>
          <w:rFonts w:hint="eastAsia" w:ascii="仿宋" w:hAnsi="仿宋" w:eastAsia="仿宋" w:cs="仿宋"/>
          <w:sz w:val="24"/>
          <w:szCs w:val="24"/>
          <w:highlight w:val="none"/>
          <w:lang w:val="zh-CN"/>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仿宋" w:hAnsi="仿宋" w:eastAsia="仿宋" w:cs="仿宋"/>
          <w:sz w:val="24"/>
          <w:szCs w:val="24"/>
          <w:highlight w:val="none"/>
        </w:rPr>
        <w:t>。</w:t>
      </w:r>
    </w:p>
    <w:p w14:paraId="40F2846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2依据《关于在全省政府采购领域推行电子履约保函（保险）的通知》（苏财购〔2023〕150号），需要缴纳履约保证金的，成交供应商可通过江苏政府采购网“政府采购电子履约保函（保险）综合服务平台”线上办理履约保函（保险）。</w:t>
      </w:r>
    </w:p>
    <w:p w14:paraId="67293F95">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25" w:name="_Toc194308492"/>
      <w:r>
        <w:rPr>
          <w:rFonts w:hint="eastAsia" w:ascii="仿宋" w:hAnsi="仿宋" w:eastAsia="仿宋" w:cs="仿宋"/>
          <w:b/>
          <w:bCs/>
          <w:sz w:val="28"/>
          <w:szCs w:val="28"/>
          <w:highlight w:val="none"/>
        </w:rPr>
        <w:t>八、</w:t>
      </w:r>
      <w:bookmarkEnd w:id="25"/>
      <w:r>
        <w:rPr>
          <w:rFonts w:hint="eastAsia" w:ascii="仿宋" w:hAnsi="仿宋" w:eastAsia="仿宋" w:cs="仿宋"/>
          <w:b/>
          <w:bCs/>
          <w:sz w:val="28"/>
          <w:szCs w:val="28"/>
          <w:highlight w:val="none"/>
        </w:rPr>
        <w:t>质疑处理</w:t>
      </w:r>
    </w:p>
    <w:p w14:paraId="7865A44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.提出质疑的供应商应当是参与所质疑项目采购活动的供应商。潜在供应商依法获取其可质疑的采购文件的，可以对采购文件提出质疑。</w:t>
      </w:r>
    </w:p>
    <w:p w14:paraId="00DAE7D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33.</w:t>
      </w:r>
      <w:r>
        <w:rPr>
          <w:rFonts w:hint="eastAsia" w:ascii="仿宋" w:hAnsi="仿宋" w:eastAsia="仿宋" w:cs="仿宋"/>
          <w:sz w:val="24"/>
          <w:szCs w:val="24"/>
          <w:highlight w:val="none"/>
        </w:rPr>
        <w:t>供应商认为采购文件、采购过程和采购结果使自己的权益受到损害的，可以在知道或应知其权益受到损害之日起七个工作日内，以书面形式根据下述</w:t>
      </w:r>
      <w:r>
        <w:rPr>
          <w:rFonts w:hint="eastAsia" w:ascii="仿宋" w:hAnsi="仿宋" w:eastAsia="仿宋" w:cs="仿宋"/>
          <w:sz w:val="24"/>
          <w:szCs w:val="24"/>
          <w:highlight w:val="none"/>
          <w:lang w:val="en-US" w:eastAsia="zh-CN"/>
        </w:rPr>
        <w:t>35</w:t>
      </w:r>
      <w:r>
        <w:rPr>
          <w:rFonts w:hint="eastAsia" w:ascii="仿宋" w:hAnsi="仿宋" w:eastAsia="仿宋" w:cs="仿宋"/>
          <w:sz w:val="24"/>
          <w:szCs w:val="24"/>
          <w:highlight w:val="none"/>
        </w:rPr>
        <w:t>条款的规定向采购代理机构或采购人提出质疑。上述应知其权益受到损害之日，是指：</w:t>
      </w:r>
    </w:p>
    <w:p w14:paraId="6B162AC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33</w:t>
      </w:r>
      <w:r>
        <w:rPr>
          <w:rFonts w:hint="eastAsia" w:ascii="仿宋" w:hAnsi="仿宋" w:eastAsia="仿宋" w:cs="仿宋"/>
          <w:sz w:val="24"/>
          <w:szCs w:val="24"/>
          <w:highlight w:val="none"/>
        </w:rPr>
        <w:t>.1对可以质疑的采购文件提出质疑的，为收到采购文件之日或者采购文件公告期限届满之日。</w:t>
      </w:r>
    </w:p>
    <w:p w14:paraId="1168A7D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33</w:t>
      </w:r>
      <w:r>
        <w:rPr>
          <w:rFonts w:hint="eastAsia" w:ascii="仿宋" w:hAnsi="仿宋" w:eastAsia="仿宋" w:cs="仿宋"/>
          <w:sz w:val="24"/>
          <w:szCs w:val="24"/>
          <w:highlight w:val="none"/>
        </w:rPr>
        <w:t>.2对采购过程提出质疑的，为各采购程序环节结束之日。</w:t>
      </w:r>
    </w:p>
    <w:p w14:paraId="34F9E8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33</w:t>
      </w:r>
      <w:r>
        <w:rPr>
          <w:rFonts w:hint="eastAsia" w:ascii="仿宋" w:hAnsi="仿宋" w:eastAsia="仿宋" w:cs="仿宋"/>
          <w:sz w:val="24"/>
          <w:szCs w:val="24"/>
          <w:highlight w:val="none"/>
        </w:rPr>
        <w:t>.3对成交结果提出质疑的，为成交结果公告期限届满之日。</w:t>
      </w:r>
    </w:p>
    <w:p w14:paraId="0E607B9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D8CEE1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34.</w:t>
      </w:r>
      <w:r>
        <w:rPr>
          <w:rFonts w:hint="eastAsia" w:ascii="仿宋" w:hAnsi="仿宋" w:eastAsia="仿宋" w:cs="仿宋"/>
          <w:sz w:val="24"/>
          <w:szCs w:val="24"/>
          <w:highlight w:val="none"/>
        </w:rPr>
        <w:t>质疑函必须按照本磋商文件中《质疑函范本》要求的格式和内容进行填写。供应商如组成联合体参加磋商，则《质疑函范本》中要求签字、盖章、加盖公章之处，联合体各方均须按要求签字、盖章、加盖公章。</w:t>
      </w:r>
    </w:p>
    <w:p w14:paraId="246FD4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35.供应商应以书面形式向采购人或者其委托的采购代理机构提出质疑。质疑超出采购机构代理范围的，供应商应当向采购人提出。</w:t>
      </w:r>
    </w:p>
    <w:p w14:paraId="08B00A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接收质疑函的方式：现场接收或邮寄接收。</w:t>
      </w:r>
    </w:p>
    <w:p w14:paraId="1AE84F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采购代理机构</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江苏弘业国际技术工程有限公司</w:t>
      </w:r>
    </w:p>
    <w:p w14:paraId="24922BD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联系人：黄祥</w:t>
      </w:r>
    </w:p>
    <w:p w14:paraId="2F76D9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val="en-US" w:eastAsia="zh-CN"/>
        </w:rPr>
        <w:t>025-52306140</w:t>
      </w:r>
    </w:p>
    <w:p w14:paraId="716BF8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w:t>
      </w:r>
      <w:r>
        <w:rPr>
          <w:rFonts w:hint="eastAsia" w:ascii="仿宋" w:hAnsi="仿宋" w:eastAsia="仿宋" w:cs="仿宋"/>
          <w:sz w:val="24"/>
          <w:szCs w:val="24"/>
          <w:highlight w:val="none"/>
        </w:rPr>
        <w:t>地址：</w:t>
      </w:r>
      <w:r>
        <w:rPr>
          <w:rFonts w:hint="eastAsia" w:ascii="仿宋" w:hAnsi="仿宋" w:eastAsia="仿宋" w:cs="仿宋"/>
          <w:sz w:val="24"/>
          <w:szCs w:val="24"/>
          <w:highlight w:val="none"/>
          <w:lang w:val="en-US" w:eastAsia="zh-CN"/>
        </w:rPr>
        <w:t>南京市秦淮区中华路50号弘业大厦10楼</w:t>
      </w:r>
    </w:p>
    <w:p w14:paraId="23CF20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以下情形的质疑不予受理</w:t>
      </w:r>
    </w:p>
    <w:p w14:paraId="6CF16CD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.1 内容不符合《政府采购质疑和投诉办法》第十二条规定的质疑。</w:t>
      </w:r>
    </w:p>
    <w:p w14:paraId="0F8D5B6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.2 超出政府采购法定期限的质疑。</w:t>
      </w:r>
    </w:p>
    <w:p w14:paraId="2424DB7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.3 以传真、电子邮件等方式递交的非原件形式的质疑。</w:t>
      </w:r>
    </w:p>
    <w:p w14:paraId="232BCF5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.4 未参加磋商活动的供应商或在磋商活动中自身权益未受到损害的供应商所提出的质疑。</w:t>
      </w:r>
    </w:p>
    <w:p w14:paraId="3B2EDED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36</w:t>
      </w:r>
      <w:r>
        <w:rPr>
          <w:rFonts w:hint="eastAsia" w:ascii="仿宋" w:hAnsi="仿宋" w:eastAsia="仿宋" w:cs="仿宋"/>
          <w:sz w:val="24"/>
          <w:szCs w:val="24"/>
          <w:highlight w:val="none"/>
        </w:rPr>
        <w:t>.5供应商组成联合体参加磋商，联合体中任何一方或多方未按要求签字、盖章、加盖公章的质疑。</w:t>
      </w:r>
    </w:p>
    <w:p w14:paraId="5D8607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37.</w:t>
      </w:r>
      <w:r>
        <w:rPr>
          <w:rFonts w:hint="eastAsia" w:ascii="仿宋" w:hAnsi="仿宋" w:eastAsia="仿宋" w:cs="仿宋"/>
          <w:sz w:val="24"/>
          <w:szCs w:val="24"/>
          <w:highlight w:val="none"/>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359C3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质疑供应商对采购人、采购代理机构的答复不满意，或者采购人、采购代理机构未在规定时间内作出答复的，可以在答复期满后15个工作日内向同级财政部门提起投诉。</w:t>
      </w:r>
    </w:p>
    <w:p w14:paraId="0E947AE7">
      <w:pPr>
        <w:pStyle w:val="3"/>
        <w:pageBreakBefore w:val="0"/>
        <w:widowControl w:val="0"/>
        <w:kinsoku/>
        <w:wordWrap/>
        <w:overflowPunct/>
        <w:topLinePunct w:val="0"/>
        <w:autoSpaceDE/>
        <w:autoSpaceDN/>
        <w:bidi w:val="0"/>
        <w:adjustRightInd/>
        <w:snapToGrid/>
        <w:spacing w:before="0" w:after="0" w:line="360" w:lineRule="auto"/>
        <w:jc w:val="both"/>
        <w:textAlignment w:val="auto"/>
        <w:rPr>
          <w:rFonts w:hint="eastAsia" w:ascii="仿宋" w:hAnsi="仿宋" w:eastAsia="仿宋" w:cs="仿宋"/>
          <w:sz w:val="24"/>
          <w:szCs w:val="24"/>
          <w:highlight w:val="none"/>
        </w:rPr>
      </w:pPr>
      <w:bookmarkStart w:id="26" w:name="_Toc194308493"/>
      <w:r>
        <w:rPr>
          <w:rFonts w:hint="eastAsia" w:ascii="仿宋" w:hAnsi="仿宋" w:eastAsia="仿宋" w:cs="仿宋"/>
          <w:b/>
          <w:bCs/>
          <w:sz w:val="28"/>
          <w:szCs w:val="28"/>
          <w:highlight w:val="none"/>
        </w:rPr>
        <w:t>九、政策功能落实</w:t>
      </w:r>
      <w:bookmarkEnd w:id="26"/>
    </w:p>
    <w:p w14:paraId="6FC9F7FD">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38.促进中小企业发展</w:t>
      </w:r>
    </w:p>
    <w:p w14:paraId="1F30C3D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38.1本项目服务由中小企业承接的，参与磋商的供应商享受中小企业扶持政策：</w:t>
      </w:r>
    </w:p>
    <w:p w14:paraId="34F4AF7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B72FE7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38.3中小企业参加政府采购活动，应当出具《中小企业声明函》，否则不享受相关中小企业支持政策。</w:t>
      </w:r>
    </w:p>
    <w:p w14:paraId="2117ED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38.4以联合体形式参加政府采购活动，联合体各方均为中小企业的，联合体视同中小企业。其中，联合体各方均为小微企业的，联合体视同小微企业。</w:t>
      </w:r>
    </w:p>
    <w:p w14:paraId="7E29C8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2200491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8"/>
          <w:szCs w:val="28"/>
          <w:highlight w:val="none"/>
        </w:rPr>
      </w:pPr>
      <w:r>
        <w:rPr>
          <w:rFonts w:hint="eastAsia" w:ascii="仿宋" w:hAnsi="仿宋" w:eastAsia="仿宋" w:cs="仿宋"/>
          <w:sz w:val="24"/>
          <w:szCs w:val="24"/>
          <w:highlight w:val="none"/>
        </w:rPr>
        <w:t>38.6残疾人福利性单位视同小型、微型企业。按照《关于促进残疾人就业政府采购政策的通知》（财库〔2017〕141号）规定，残疾人福利单位需提供《残疾人福利性单位声明函》。</w:t>
      </w:r>
    </w:p>
    <w:p w14:paraId="0187F497">
      <w:pPr>
        <w:pBdr>
          <w:top w:val="none" w:color="000000" w:sz="0" w:space="0"/>
          <w:left w:val="none" w:color="000000" w:sz="0" w:space="0"/>
          <w:bottom w:val="none" w:color="000000" w:sz="0" w:space="0"/>
          <w:right w:val="none" w:color="000000" w:sz="0" w:space="0"/>
        </w:pBdr>
        <w:spacing w:line="276" w:lineRule="auto"/>
        <w:ind w:right="840"/>
        <w:jc w:val="center"/>
        <w:rPr>
          <w:rFonts w:hint="eastAsia" w:ascii="仿宋" w:hAnsi="仿宋" w:eastAsia="仿宋" w:cs="仿宋"/>
          <w:sz w:val="40"/>
          <w:szCs w:val="28"/>
          <w:highlight w:val="none"/>
        </w:rPr>
      </w:pPr>
    </w:p>
    <w:p w14:paraId="5ADFE018">
      <w:pPr>
        <w:widowControl/>
        <w:jc w:val="left"/>
        <w:rPr>
          <w:rFonts w:hint="eastAsia" w:ascii="仿宋" w:hAnsi="仿宋" w:eastAsia="仿宋" w:cs="仿宋"/>
          <w:sz w:val="40"/>
          <w:szCs w:val="28"/>
          <w:highlight w:val="none"/>
        </w:rPr>
      </w:pPr>
      <w:r>
        <w:rPr>
          <w:rFonts w:hint="eastAsia" w:ascii="仿宋" w:hAnsi="仿宋" w:eastAsia="仿宋" w:cs="仿宋"/>
          <w:sz w:val="40"/>
          <w:szCs w:val="28"/>
          <w:highlight w:val="none"/>
        </w:rPr>
        <w:br w:type="page" w:clear="all"/>
      </w:r>
    </w:p>
    <w:p w14:paraId="48F96B79">
      <w:pPr>
        <w:pStyle w:val="2"/>
        <w:jc w:val="center"/>
        <w:rPr>
          <w:rFonts w:hint="eastAsia" w:ascii="仿宋" w:hAnsi="仿宋" w:eastAsia="仿宋" w:cs="仿宋"/>
          <w:b/>
          <w:sz w:val="44"/>
          <w:szCs w:val="44"/>
          <w:highlight w:val="none"/>
        </w:rPr>
      </w:pPr>
      <w:bookmarkStart w:id="27" w:name="_Toc194308494"/>
      <w:r>
        <w:rPr>
          <w:rFonts w:hint="eastAsia" w:ascii="仿宋" w:hAnsi="仿宋" w:eastAsia="仿宋" w:cs="仿宋"/>
          <w:b/>
          <w:sz w:val="44"/>
          <w:szCs w:val="44"/>
          <w:highlight w:val="none"/>
        </w:rPr>
        <w:t>第三章合同文本</w:t>
      </w:r>
      <w:bookmarkEnd w:id="27"/>
    </w:p>
    <w:bookmarkEnd w:id="12"/>
    <w:bookmarkEnd w:id="13"/>
    <w:p w14:paraId="63E45A29">
      <w:pPr>
        <w:keepNext w:val="0"/>
        <w:keepLines w:val="0"/>
        <w:pageBreakBefore w:val="0"/>
        <w:widowControl w:val="0"/>
        <w:spacing w:before="145" w:after="145" w:line="360" w:lineRule="auto"/>
        <w:jc w:val="center"/>
        <w:outlineLvl w:val="0"/>
        <w:rPr>
          <w:rFonts w:hint="eastAsia" w:ascii="仿宋" w:hAnsi="仿宋" w:eastAsia="仿宋" w:cs="仿宋"/>
          <w:b w:val="0"/>
          <w:bCs/>
          <w:color w:val="000000"/>
          <w:sz w:val="28"/>
          <w:szCs w:val="28"/>
          <w:highlight w:val="none"/>
        </w:rPr>
      </w:pPr>
      <w:bookmarkStart w:id="28" w:name="_Toc20319"/>
      <w:bookmarkStart w:id="29" w:name="_Toc30821"/>
      <w:bookmarkStart w:id="30" w:name="_Toc6597"/>
      <w:r>
        <w:rPr>
          <w:rFonts w:hint="eastAsia" w:ascii="仿宋" w:hAnsi="仿宋" w:eastAsia="仿宋" w:cs="仿宋"/>
          <w:b w:val="0"/>
          <w:bCs/>
          <w:color w:val="000000"/>
          <w:sz w:val="28"/>
          <w:szCs w:val="28"/>
          <w:highlight w:val="none"/>
          <w:lang w:eastAsia="zh-CN"/>
        </w:rPr>
        <w:t>南京市</w:t>
      </w:r>
      <w:r>
        <w:rPr>
          <w:rFonts w:hint="eastAsia" w:ascii="仿宋" w:hAnsi="仿宋" w:eastAsia="仿宋" w:cs="仿宋"/>
          <w:b w:val="0"/>
          <w:bCs/>
          <w:color w:val="000000"/>
          <w:sz w:val="28"/>
          <w:szCs w:val="28"/>
          <w:highlight w:val="none"/>
        </w:rPr>
        <w:t>政府采购合同（服务）</w:t>
      </w:r>
    </w:p>
    <w:p w14:paraId="1CC2860C">
      <w:pPr>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以下为本项目的合同条款，合同双方不得对招标、投标文件内容作实质性修改。</w:t>
      </w:r>
    </w:p>
    <w:p w14:paraId="70FEA246">
      <w:pPr>
        <w:spacing w:line="360" w:lineRule="auto"/>
        <w:rPr>
          <w:rFonts w:hint="eastAsia" w:ascii="仿宋" w:hAnsi="仿宋" w:eastAsia="仿宋" w:cs="仿宋"/>
          <w:b w:val="0"/>
          <w:color w:val="000000"/>
          <w:sz w:val="24"/>
          <w:szCs w:val="24"/>
          <w:highlight w:val="none"/>
        </w:rPr>
      </w:pPr>
    </w:p>
    <w:p w14:paraId="6B0919BC">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合同编号：</w:t>
      </w:r>
    </w:p>
    <w:p w14:paraId="129546D6">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项目名称：                                       项目编号：</w:t>
      </w:r>
    </w:p>
    <w:p w14:paraId="73F60D4F">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甲方：（买方）</w:t>
      </w:r>
    </w:p>
    <w:p w14:paraId="3D70A42E">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乙方：（卖方）</w:t>
      </w:r>
    </w:p>
    <w:p w14:paraId="679D3D48">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甲、乙双方根据</w:t>
      </w:r>
      <w:r>
        <w:rPr>
          <w:rFonts w:hint="eastAsia" w:ascii="仿宋" w:hAnsi="仿宋" w:eastAsia="仿宋" w:cs="仿宋"/>
          <w:b w:val="0"/>
          <w:color w:val="000000"/>
          <w:sz w:val="24"/>
          <w:szCs w:val="24"/>
          <w:highlight w:val="none"/>
          <w:lang w:val="en-US" w:eastAsia="zh-CN"/>
        </w:rPr>
        <w:t>江苏弘业国际技术工程有限公司</w:t>
      </w:r>
      <w:r>
        <w:rPr>
          <w:rFonts w:hint="eastAsia" w:ascii="仿宋" w:hAnsi="仿宋" w:eastAsia="仿宋" w:cs="仿宋"/>
          <w:b w:val="0"/>
          <w:color w:val="000000"/>
          <w:sz w:val="24"/>
          <w:szCs w:val="24"/>
          <w:highlight w:val="none"/>
        </w:rPr>
        <w:t>组织的____________________项目</w:t>
      </w:r>
      <w:r>
        <w:rPr>
          <w:rFonts w:hint="eastAsia" w:ascii="仿宋" w:hAnsi="仿宋" w:eastAsia="仿宋" w:cs="仿宋"/>
          <w:b w:val="0"/>
          <w:color w:val="000000"/>
          <w:sz w:val="24"/>
          <w:szCs w:val="24"/>
          <w:highlight w:val="none"/>
          <w:lang w:val="en-US" w:eastAsia="zh-CN"/>
        </w:rPr>
        <w:t>竞争性磋商</w:t>
      </w:r>
      <w:r>
        <w:rPr>
          <w:rFonts w:hint="eastAsia" w:ascii="仿宋" w:hAnsi="仿宋" w:eastAsia="仿宋" w:cs="仿宋"/>
          <w:b w:val="0"/>
          <w:color w:val="000000"/>
          <w:sz w:val="24"/>
          <w:szCs w:val="24"/>
          <w:highlight w:val="none"/>
        </w:rPr>
        <w:t>结果，签署本合同。</w:t>
      </w:r>
    </w:p>
    <w:p w14:paraId="277D3205">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一、合同内容</w:t>
      </w:r>
    </w:p>
    <w:p w14:paraId="46E5AECD">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 标的名称：</w:t>
      </w:r>
    </w:p>
    <w:p w14:paraId="2283C69A">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1.2 标的质量：按竞争性磋商文件及响应文件执行。</w:t>
      </w:r>
    </w:p>
    <w:p w14:paraId="5C004F77">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1.3 标的数量（规模）：</w:t>
      </w:r>
    </w:p>
    <w:p w14:paraId="01C6F77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1.4 履行时间（期限）：</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 xml:space="preserve"> 年</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 xml:space="preserve"> 月 </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 xml:space="preserve">日至 </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 xml:space="preserve"> 年 </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月</w:t>
      </w:r>
      <w:r>
        <w:rPr>
          <w:rFonts w:hint="eastAsia" w:ascii="仿宋" w:hAnsi="仿宋" w:eastAsia="仿宋" w:cs="仿宋"/>
          <w:b w:val="0"/>
          <w:color w:val="000000"/>
          <w:sz w:val="24"/>
          <w:szCs w:val="24"/>
          <w:highlight w:val="none"/>
          <w:lang w:val="en-US" w:eastAsia="zh-CN"/>
        </w:rPr>
        <w:t xml:space="preserve">  </w:t>
      </w:r>
      <w:r>
        <w:rPr>
          <w:rFonts w:hint="eastAsia" w:ascii="仿宋" w:hAnsi="仿宋" w:eastAsia="仿宋" w:cs="仿宋"/>
          <w:b w:val="0"/>
          <w:color w:val="000000"/>
          <w:sz w:val="24"/>
          <w:szCs w:val="24"/>
          <w:highlight w:val="none"/>
        </w:rPr>
        <w:t>日</w:t>
      </w:r>
    </w:p>
    <w:p w14:paraId="0483B769">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1.5 履行地点：采购人指定地点。</w:t>
      </w:r>
    </w:p>
    <w:p w14:paraId="1047C139">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1.6 履行方式：按</w:t>
      </w:r>
      <w:r>
        <w:rPr>
          <w:rFonts w:hint="eastAsia" w:ascii="仿宋" w:hAnsi="仿宋" w:eastAsia="仿宋" w:cs="仿宋"/>
          <w:b w:val="0"/>
          <w:color w:val="000000"/>
          <w:sz w:val="24"/>
          <w:szCs w:val="24"/>
          <w:highlight w:val="none"/>
          <w:lang w:val="en-US" w:eastAsia="zh-CN"/>
        </w:rPr>
        <w:t>竞争性磋商</w:t>
      </w:r>
      <w:r>
        <w:rPr>
          <w:rFonts w:hint="eastAsia" w:ascii="仿宋" w:hAnsi="仿宋" w:eastAsia="仿宋" w:cs="仿宋"/>
          <w:b w:val="0"/>
          <w:color w:val="000000"/>
          <w:sz w:val="24"/>
          <w:szCs w:val="24"/>
          <w:highlight w:val="none"/>
        </w:rPr>
        <w:t>文件及</w:t>
      </w:r>
      <w:r>
        <w:rPr>
          <w:rFonts w:hint="eastAsia" w:ascii="仿宋" w:hAnsi="仿宋" w:eastAsia="仿宋" w:cs="仿宋"/>
          <w:b w:val="0"/>
          <w:color w:val="000000"/>
          <w:sz w:val="24"/>
          <w:szCs w:val="24"/>
          <w:highlight w:val="none"/>
          <w:lang w:val="en-US" w:eastAsia="zh-CN"/>
        </w:rPr>
        <w:t>响应</w:t>
      </w:r>
      <w:r>
        <w:rPr>
          <w:rFonts w:hint="eastAsia" w:ascii="仿宋" w:hAnsi="仿宋" w:eastAsia="仿宋" w:cs="仿宋"/>
          <w:b w:val="0"/>
          <w:color w:val="000000"/>
          <w:sz w:val="24"/>
          <w:szCs w:val="24"/>
          <w:highlight w:val="none"/>
        </w:rPr>
        <w:t>文件执行。</w:t>
      </w:r>
    </w:p>
    <w:p w14:paraId="2C193740">
      <w:pP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1.7 包装方式：按</w:t>
      </w:r>
      <w:r>
        <w:rPr>
          <w:rFonts w:hint="eastAsia" w:ascii="仿宋" w:hAnsi="仿宋" w:eastAsia="仿宋" w:cs="仿宋"/>
          <w:b w:val="0"/>
          <w:bCs w:val="0"/>
          <w:color w:val="000000"/>
          <w:sz w:val="24"/>
          <w:szCs w:val="24"/>
          <w:highlight w:val="none"/>
          <w:lang w:val="en-US" w:eastAsia="zh-CN"/>
        </w:rPr>
        <w:t>竞争性磋商</w:t>
      </w:r>
      <w:r>
        <w:rPr>
          <w:rFonts w:hint="eastAsia" w:ascii="仿宋" w:hAnsi="仿宋" w:eastAsia="仿宋" w:cs="仿宋"/>
          <w:b w:val="0"/>
          <w:bCs w:val="0"/>
          <w:color w:val="000000"/>
          <w:sz w:val="24"/>
          <w:szCs w:val="24"/>
          <w:highlight w:val="none"/>
        </w:rPr>
        <w:t>文件及</w:t>
      </w:r>
      <w:r>
        <w:rPr>
          <w:rFonts w:hint="eastAsia" w:ascii="仿宋" w:hAnsi="仿宋" w:eastAsia="仿宋" w:cs="仿宋"/>
          <w:b w:val="0"/>
          <w:bCs w:val="0"/>
          <w:color w:val="000000"/>
          <w:sz w:val="24"/>
          <w:szCs w:val="24"/>
          <w:highlight w:val="none"/>
          <w:lang w:val="en-US" w:eastAsia="zh-CN"/>
        </w:rPr>
        <w:t>响应</w:t>
      </w:r>
      <w:r>
        <w:rPr>
          <w:rFonts w:hint="eastAsia" w:ascii="仿宋" w:hAnsi="仿宋" w:eastAsia="仿宋" w:cs="仿宋"/>
          <w:b w:val="0"/>
          <w:bCs w:val="0"/>
          <w:color w:val="000000"/>
          <w:sz w:val="24"/>
          <w:szCs w:val="24"/>
          <w:highlight w:val="none"/>
        </w:rPr>
        <w:t>文件执行。</w:t>
      </w:r>
    </w:p>
    <w:p w14:paraId="4D5D691E">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二、合同金额</w:t>
      </w:r>
    </w:p>
    <w:p w14:paraId="21983DA8">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2.1 本合同金额为（大写）：____________________圆（____________________元）人民币。</w:t>
      </w:r>
    </w:p>
    <w:p w14:paraId="65FBB587">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三、技术资料</w:t>
      </w:r>
    </w:p>
    <w:p w14:paraId="21151EB3">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3.1 乙方应按招标文件规定的时间向甲方提供服务（包含与服务相关的货物）的有关技术资料。</w:t>
      </w:r>
    </w:p>
    <w:p w14:paraId="3A976D8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7ABBD75D">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四、知识产权</w:t>
      </w:r>
    </w:p>
    <w:p w14:paraId="2629CEAE">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4.1 乙方应保证甲方在使用、接受本合同服务（包含与服务相关的货物）或其任何一部分时不受第三方提出侵犯其专利权、版权、商标权和工业设计权等知识产权的起诉。一旦出现侵权，由乙方负全部责任。</w:t>
      </w:r>
    </w:p>
    <w:p w14:paraId="601807FD">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五、产权担保</w:t>
      </w:r>
    </w:p>
    <w:p w14:paraId="383167C2">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5.1 乙方保证所交付的服务（包含与服务相关的货物）的所有权完全属于乙方且无任何抵押、查封等产权瑕疵。</w:t>
      </w:r>
    </w:p>
    <w:p w14:paraId="2E2DEAC6">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六、履约保证金</w:t>
      </w:r>
    </w:p>
    <w:p w14:paraId="6DF46AB6">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6.1 本项目乙方无需缴纳履约保证金。</w:t>
      </w:r>
    </w:p>
    <w:p w14:paraId="7E0F63CF">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七、合同转包或分包</w:t>
      </w:r>
    </w:p>
    <w:p w14:paraId="2040A00E">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7.1 乙方不得将合同标的转包给他人履行。</w:t>
      </w:r>
    </w:p>
    <w:p w14:paraId="7C5174AF">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7.2 除招标文件接受分包，并经甲方同意，乙方可按分包意向协议分包情况外，乙方不得将合同标的分包给他人履行。</w:t>
      </w:r>
    </w:p>
    <w:p w14:paraId="38A85104">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7.3 乙方如有转包或未经甲方同意的分包行为，甲方有权终止合同。</w:t>
      </w:r>
    </w:p>
    <w:p w14:paraId="21C8C156">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八、合同款项支付</w:t>
      </w:r>
    </w:p>
    <w:p w14:paraId="152F183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8.1 合同款项的支付方式及时间</w:t>
      </w:r>
    </w:p>
    <w:p w14:paraId="012037BC">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8.1.1 合同签订之日并开具发票起 10 个工作日内支付合同总额的 20%；其余货款按季度支付，即采购人在每个季度满后 10 个工作日内支付合同总额的 20%。</w:t>
      </w:r>
    </w:p>
    <w:p w14:paraId="5CECF9E0">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8.1.2 服务期满后，由甲方根据服务期内的驻场工作进行考核，乙方的服务质量达到其服务应答和服务方案中的标准，甲方向乙方支付至审定价的 100%；如服务达不到甲方考核要求的，按照相应的处罚标准扣除相关费用。结算审计核减率 5%以下的，审计费用由甲方承担，核减率 5% (含)以上的，审计费用由乙方承担。</w:t>
      </w:r>
    </w:p>
    <w:p w14:paraId="4D162CA2">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8.1.3 满足合同约定支付条件的，甲方收到乙方发票后10个工作日内，将资金支付到合同约定的乙方账户。 </w:t>
      </w:r>
    </w:p>
    <w:p w14:paraId="17E5323B">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8.2 根据工业和信息化部关于印发《保障中小企业款项支付投诉处理暂行办法》的通知（工信部企业〔2021〕224 号），甲方未按合同约定支付款项的，乙方可以向有关部门投诉。</w:t>
      </w:r>
    </w:p>
    <w:p w14:paraId="6B7B29BD">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九、税费</w:t>
      </w:r>
    </w:p>
    <w:p w14:paraId="4E88DBF2">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9.1 本合同执行中的相关税费均由乙方负担。</w:t>
      </w:r>
    </w:p>
    <w:p w14:paraId="34624605">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十、项目验收</w:t>
      </w:r>
    </w:p>
    <w:p w14:paraId="3A7DEFDD">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10.1 甲方依法组织履约验收工作。</w:t>
      </w:r>
    </w:p>
    <w:p w14:paraId="3A70CF4D">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2543CCF9">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10.3 对于实际使用人和甲方分离的项目，甲方邀请实际使用人参与验收。</w:t>
      </w:r>
    </w:p>
    <w:p w14:paraId="20DE54F0">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10.4 如有必要，甲方可邀请参加本项目投标的其他供应商或第三方专业机构及专家参与验收，相关意见将作为验收结论的参考。</w:t>
      </w:r>
    </w:p>
    <w:p w14:paraId="313AA9A9">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07BDCF36">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E6ACDCB">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十一、违约责任</w:t>
      </w:r>
    </w:p>
    <w:p w14:paraId="5C109DE9">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11.1 甲方无正当理由拒绝接受乙方提供服务的，应向乙方偿付拒绝接受服务合同总额</w:t>
      </w:r>
    </w:p>
    <w:p w14:paraId="1937BC8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的违约金。</w:t>
      </w:r>
    </w:p>
    <w:p w14:paraId="1D29D46B">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11.2 甲方无故逾期验收和办理支付手续的，应按逾期付款总额每日     向乙方支付违约金。</w:t>
      </w:r>
    </w:p>
    <w:p w14:paraId="47343F76">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11.3 乙方逾期提供服务的，应按逾期提供服务合同总额每日     甲方支付违约金，由甲方从待付合同款中扣除。逾期超过约定日期10个工作日不能提供服务的，甲方可解除本合同。乙方因逾期提供服务或因其他违约行为导致甲方解除合同的，应向甲方支付合同总额    的违约金。</w:t>
      </w:r>
    </w:p>
    <w:p w14:paraId="79358E90">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11.4 乙方所提供服务的标准不符合合同规定及招标文件规定标准的，甲方有权拒绝接受服务，并可单方面解除合同。</w:t>
      </w:r>
    </w:p>
    <w:p w14:paraId="6BB6F5A4">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5B5280D6">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十二、不可抗力事件处理</w:t>
      </w:r>
    </w:p>
    <w:p w14:paraId="241E52DB">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12.1 在合同有效期内，任何一方因不可抗力事件导致不能履行合同，则合同履行期可延长，其延长期与不可抗力影响期相同。</w:t>
      </w:r>
    </w:p>
    <w:p w14:paraId="20C8E2A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12.2 不可抗力事件发生后，应立即通知对方并寄送有关权威机构出具的证明。</w:t>
      </w:r>
    </w:p>
    <w:p w14:paraId="6DA4CA41">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12.3 不可抗力事件延续120天以上，双方应通过友好协商，确定是否继续履行合同。</w:t>
      </w:r>
    </w:p>
    <w:p w14:paraId="3B2E9F32">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十三、解决争议的方法</w:t>
      </w:r>
    </w:p>
    <w:p w14:paraId="07349FB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13.1 双方在签订、履行合同中所发生的一切争议，应通过友好协商解决。如协商不成的由甲方住所地人民法院管辖。</w:t>
      </w:r>
    </w:p>
    <w:p w14:paraId="5414A566">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十四、合同生效及其它</w:t>
      </w:r>
    </w:p>
    <w:p w14:paraId="785D05EB">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14.1 本合同经双方加盖单位公章后生效。</w:t>
      </w:r>
    </w:p>
    <w:p w14:paraId="5C903676">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14.2 本合同未尽事宜，遵照《中华人民共和国民法典》《中华人民共和国政府采购法》有关条文执行。</w:t>
      </w:r>
    </w:p>
    <w:p w14:paraId="013AD8E4">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14.3 本合同正本一式两份，具有同等法律效力，甲方、乙方各执一份。</w:t>
      </w:r>
    </w:p>
    <w:p w14:paraId="453618E0">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w:t>
      </w:r>
    </w:p>
    <w:p w14:paraId="09EE8460">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甲方：（公章）                       乙方：（公章） </w:t>
      </w:r>
    </w:p>
    <w:p w14:paraId="015EB0AD">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地址：                               地址： </w:t>
      </w:r>
    </w:p>
    <w:p w14:paraId="331A593C">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法定代表人或授权代表：               法定代表人或授权代表：</w:t>
      </w:r>
    </w:p>
    <w:p w14:paraId="12B237EF">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联系电话：                           联系电话：          </w:t>
      </w:r>
    </w:p>
    <w:p w14:paraId="359E5282">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                                          </w:t>
      </w:r>
    </w:p>
    <w:p w14:paraId="3857A52F">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签订日期：</w:t>
      </w:r>
    </w:p>
    <w:p w14:paraId="4A3D0908">
      <w:pPr>
        <w:spacing w:line="360" w:lineRule="auto"/>
        <w:rPr>
          <w:rFonts w:hint="eastAsia" w:ascii="仿宋" w:hAnsi="仿宋" w:eastAsia="仿宋" w:cs="仿宋"/>
          <w:b w:val="0"/>
          <w:color w:val="000000"/>
          <w:sz w:val="24"/>
          <w:szCs w:val="24"/>
          <w:highlight w:val="none"/>
        </w:rPr>
      </w:pPr>
    </w:p>
    <w:p w14:paraId="57A9913C">
      <w:pPr>
        <w:spacing w:line="360" w:lineRule="auto"/>
        <w:rPr>
          <w:rFonts w:hint="eastAsia" w:ascii="仿宋" w:hAnsi="仿宋" w:eastAsia="仿宋" w:cs="仿宋"/>
          <w:b w:val="0"/>
          <w:color w:val="000000"/>
          <w:sz w:val="24"/>
          <w:szCs w:val="24"/>
          <w:highlight w:val="none"/>
        </w:rPr>
      </w:pPr>
    </w:p>
    <w:p w14:paraId="6958E51B">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《*******合同》补充协议（合同附件）</w:t>
      </w:r>
    </w:p>
    <w:p w14:paraId="2DEDC535">
      <w:pPr>
        <w:spacing w:line="360" w:lineRule="auto"/>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如遇招标文件及合同未约定事项，双方可友好协商签订补充协议。</w:t>
      </w:r>
    </w:p>
    <w:p w14:paraId="7FEE123D">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p>
    <w:p w14:paraId="4C57F547">
      <w:pPr>
        <w:pStyle w:val="232"/>
        <w:spacing w:before="160" w:after="150" w:line="240" w:lineRule="auto"/>
        <w:jc w:val="center"/>
        <w:rPr>
          <w:rFonts w:hint="eastAsia" w:ascii="仿宋" w:hAnsi="仿宋" w:eastAsia="仿宋" w:cs="仿宋"/>
          <w:sz w:val="48"/>
          <w:szCs w:val="21"/>
          <w:highlight w:val="none"/>
        </w:rPr>
      </w:pPr>
      <w:r>
        <w:rPr>
          <w:rFonts w:hint="eastAsia" w:ascii="仿宋" w:hAnsi="仿宋" w:eastAsia="仿宋" w:cs="仿宋"/>
          <w:sz w:val="44"/>
          <w:szCs w:val="20"/>
          <w:highlight w:val="none"/>
        </w:rPr>
        <w:t>第四部分  采购需求</w:t>
      </w:r>
      <w:bookmarkEnd w:id="28"/>
      <w:bookmarkEnd w:id="29"/>
    </w:p>
    <w:p w14:paraId="190AD09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一、项目属性</w:t>
      </w:r>
      <w:r>
        <w:rPr>
          <w:rFonts w:hint="eastAsia" w:ascii="仿宋" w:hAnsi="仿宋" w:eastAsia="仿宋" w:cs="仿宋"/>
          <w:color w:val="000000" w:themeColor="text1"/>
          <w:sz w:val="24"/>
          <w:szCs w:val="24"/>
          <w14:textFill>
            <w14:solidFill>
              <w14:schemeClr w14:val="tx1"/>
            </w14:solidFill>
          </w14:textFill>
        </w:rPr>
        <w:t>：软件和信息技术服务。</w:t>
      </w:r>
    </w:p>
    <w:p w14:paraId="1929894F">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二、项目概况</w:t>
      </w:r>
    </w:p>
    <w:p w14:paraId="227030FE">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（一）项目背景</w:t>
      </w:r>
    </w:p>
    <w:p w14:paraId="1DB9E4F3">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南京市六合区中医院（江苏省中医院江北院区）是一所集医疗、教学、科研、预防、保健、康复为一体的</w:t>
      </w:r>
      <w:r>
        <w:rPr>
          <w:rFonts w:hint="eastAsia" w:ascii="仿宋" w:hAnsi="仿宋" w:eastAsia="仿宋" w:cs="仿宋"/>
          <w:color w:val="000000" w:themeColor="text1"/>
          <w:sz w:val="24"/>
          <w:szCs w:val="24"/>
          <w:lang w:val="en-US" w:eastAsia="zh-CN"/>
          <w14:textFill>
            <w14:solidFill>
              <w14:schemeClr w14:val="tx1"/>
            </w14:solidFill>
          </w14:textFill>
        </w:rPr>
        <w:t>三级</w:t>
      </w:r>
      <w:r>
        <w:rPr>
          <w:rFonts w:hint="eastAsia" w:ascii="仿宋" w:hAnsi="仿宋" w:eastAsia="仿宋" w:cs="仿宋"/>
          <w:color w:val="000000" w:themeColor="text1"/>
          <w:sz w:val="24"/>
          <w:szCs w:val="24"/>
          <w14:textFill>
            <w14:solidFill>
              <w14:schemeClr w14:val="tx1"/>
            </w14:solidFill>
          </w14:textFill>
        </w:rPr>
        <w:t>中医综合性医疗机构，位于六合区龙池街道新棠路181号，为江北地区和周边群众提供着优质的临床诊断、治疗、康复等多种医疗服务。随着医院信息化建设的发展，医院信息化硬件平台已经成为医院数字化运营的基础支撑，而医院现有的基础网络、数据中心、网络安全等信息化硬件平台运行环境均已投入使用多年，系统的安全性、稳定性所构成的威胁和故障风险越来越高，需要通过加强对硬件平台的维保及相关运维技术服务，提高业务连续性和数据安全性，提升故障出现之后的快速业务恢复能力和故障解决能力。因此，本项目拟对现有信息化硬件平台购买专业的维保与运维服务，保障所有硬件平台产品的安全服务能力。</w:t>
      </w:r>
    </w:p>
    <w:p w14:paraId="50C4D52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（二）建设目标</w:t>
      </w:r>
    </w:p>
    <w:p w14:paraId="04181520">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项目拟通过引入第三方及原厂商专业维保与运维服务，实现对采购人数据中心软、硬件支撑平台的日常故障处理与管理维护，保障业务的7*24业务连续性和数据完整性，并建立完善的维保与运维管理体系以保证采购人数据中心基础架构与网络安全软硬件平台的安全稳定运行。</w:t>
      </w:r>
    </w:p>
    <w:p w14:paraId="50F1938E">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（三）项目建设遵循标准</w:t>
      </w:r>
    </w:p>
    <w:p w14:paraId="749D8C8C">
      <w:pPr>
        <w:spacing w:line="360" w:lineRule="auto"/>
        <w:ind w:firstLine="48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遵循国家、行业及地方现行的规范和标准要求。</w:t>
      </w:r>
    </w:p>
    <w:p w14:paraId="1D4ECC47">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三、产品清单</w:t>
      </w:r>
    </w:p>
    <w:tbl>
      <w:tblPr>
        <w:tblStyle w:val="39"/>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2267"/>
        <w:gridCol w:w="652"/>
        <w:gridCol w:w="676"/>
        <w:gridCol w:w="1042"/>
        <w:gridCol w:w="852"/>
        <w:gridCol w:w="1803"/>
        <w:gridCol w:w="1491"/>
      </w:tblGrid>
      <w:tr w14:paraId="5B90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FD787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3D917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70FAE6">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数量 </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C4339B">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单位</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2ACD4F">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是否接受进口</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EC69AF">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产品类型</w:t>
            </w: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D3CBA7">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所属行业类型</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A9387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类型</w:t>
            </w:r>
          </w:p>
        </w:tc>
      </w:tr>
      <w:tr w14:paraId="6CA0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C8993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FB1C8B">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安全防护与安全运营服务</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740316">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E86AE0">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EB460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否</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2E6367">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15EF68">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F8E8B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服务*</w:t>
            </w:r>
          </w:p>
        </w:tc>
      </w:tr>
      <w:tr w14:paraId="5810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D1E580">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3B4D1D">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数据中心软硬件系统维保与运维服务</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3D119C">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30866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AEF775">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否</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7E0F77">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主要产品</w:t>
            </w: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43755C">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894894">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服务*</w:t>
            </w:r>
          </w:p>
        </w:tc>
      </w:tr>
      <w:tr w14:paraId="5B2E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273D3D">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3</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AB3C3F">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信息化安全系统维保与运维服务</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D3474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AD29B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7E501B">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否</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FD3BF3">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1B7A00">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DEDB7B">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服务*</w:t>
            </w:r>
          </w:p>
        </w:tc>
      </w:tr>
      <w:tr w14:paraId="2893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B192F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4</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B6674D">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网络设备软硬件系统维保与运维服务</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2B6374">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0440D5">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8DFE7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否</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411203">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A48D04">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9A34E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服务*</w:t>
            </w:r>
          </w:p>
        </w:tc>
      </w:tr>
      <w:tr w14:paraId="3C60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E9063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5</w:t>
            </w:r>
          </w:p>
        </w:tc>
        <w:tc>
          <w:tcPr>
            <w:tcW w:w="21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14D4DE">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项目整体系统维保与运维服务</w:t>
            </w:r>
          </w:p>
        </w:tc>
        <w:tc>
          <w:tcPr>
            <w:tcW w:w="61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995356">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63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F4399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w:t>
            </w:r>
          </w:p>
        </w:tc>
        <w:tc>
          <w:tcPr>
            <w:tcW w:w="98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18990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否</w:t>
            </w:r>
          </w:p>
        </w:tc>
        <w:tc>
          <w:tcPr>
            <w:tcW w:w="80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F5EB7D">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p>
        </w:tc>
        <w:tc>
          <w:tcPr>
            <w:tcW w:w="170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15D52D">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软件和信息技术服务业</w:t>
            </w:r>
          </w:p>
        </w:tc>
        <w:tc>
          <w:tcPr>
            <w:tcW w:w="1407"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86BED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服务*</w:t>
            </w:r>
          </w:p>
        </w:tc>
      </w:tr>
    </w:tbl>
    <w:p w14:paraId="3C552720">
      <w:pPr>
        <w:spacing w:line="360" w:lineRule="auto"/>
        <w:rPr>
          <w:rFonts w:hint="eastAsia" w:ascii="仿宋" w:hAnsi="仿宋" w:eastAsia="仿宋" w:cs="仿宋"/>
          <w:bCs/>
          <w:color w:val="000000" w:themeColor="text1"/>
          <w:sz w:val="24"/>
          <w:szCs w:val="24"/>
          <w14:textFill>
            <w14:solidFill>
              <w14:schemeClr w14:val="tx1"/>
            </w14:solidFill>
          </w14:textFill>
        </w:rPr>
      </w:pPr>
    </w:p>
    <w:p w14:paraId="2EEE6D9C">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四、采购需求包括拟采购的标的及其需要满足的技术、商务要求</w:t>
      </w:r>
    </w:p>
    <w:p w14:paraId="52986E64">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（一）技术要求：</w:t>
      </w:r>
    </w:p>
    <w:p w14:paraId="6714E175">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1、安全防护与安全运营服务</w:t>
      </w:r>
    </w:p>
    <w:tbl>
      <w:tblPr>
        <w:tblStyle w:val="39"/>
        <w:tblW w:w="5011" w:type="pct"/>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815"/>
        <w:gridCol w:w="7304"/>
      </w:tblGrid>
      <w:tr w14:paraId="08C6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E0408A">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171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61281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89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2741AF">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 功能、性能、配置要求</w:t>
            </w:r>
          </w:p>
        </w:tc>
      </w:tr>
      <w:tr w14:paraId="0F41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1C32AB">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171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C72BA0">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★实质性要求</w:t>
            </w:r>
          </w:p>
        </w:tc>
        <w:tc>
          <w:tcPr>
            <w:tcW w:w="689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5428F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一、端点安全防护服务：</w:t>
            </w:r>
          </w:p>
          <w:p w14:paraId="4CFBBBF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1、现有端点安全防护系统已实现对PC终端、服务器主机的安全杀毒和安全策略配置，能够实时监控并清除各种病毒、木马、蠕虫、恶意软件、勒索软件、黑客工具等。现有产品已配置550台终端杀毒许可授权、</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60台Windows/Linux服务器安全许可授权、内网和外网各1套管理平台授权。</w:t>
            </w:r>
          </w:p>
          <w:p w14:paraId="0057C12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2、本项目需提供数据中心新增虚拟化服务器的安全防护服务，要求至少提供内网</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0台服务器的端点安全防护，并能够与现有软硬件环境兼容，能够支持国产信创环境部署，提供兼容性证明或承诺。</w:t>
            </w:r>
          </w:p>
          <w:p w14:paraId="14D85EA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3、负责完成与现有服务器环境的部署集成服务，要求服务过程需要确保业务连续性和数据安全性。</w:t>
            </w:r>
          </w:p>
          <w:p w14:paraId="678B259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二、防勒索服务：</w:t>
            </w:r>
          </w:p>
          <w:p w14:paraId="325BDB7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针对现有5套核心业务系统提供一年7*24勒索病毒防护服务。服务商需免费提供完成服务目标的安全工具组件，包括不限于：安全网关、服务器防勒索安全软件等，并提供所用工具具备防勒索服务能力的相关证明文件（提供包含但不 限于含有类似“勒索软件防护”关键字的专利证书或公安部出具的检测报告或CMA标识的检测报告或工具白皮书等）。   </w:t>
            </w:r>
          </w:p>
          <w:p w14:paraId="6B8B54B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2、本项服务需实现的基本内容如下：</w:t>
            </w:r>
          </w:p>
          <w:p w14:paraId="658BE64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1）提供的服务器安全软件须部署在服务器上，接受核心安全网关的控制和统一管理，与核心安全网关联动协同，实现勒索病毒防护功能。</w:t>
            </w:r>
          </w:p>
          <w:p w14:paraId="08AB4EB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2）支持在服务器操作系统上对数据和目录进行保护，免受勒索软件攻击、防止非法拷贝和篡改。</w:t>
            </w:r>
          </w:p>
          <w:p w14:paraId="1953C4A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3）支持安全风险可视化展示界面，呈现拦截攻击的数量、保护主机的数量、保护的文件数量等信息。</w:t>
            </w:r>
          </w:p>
          <w:p w14:paraId="0BFD6DF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4）支持通过端口控制限制对服务器的访问；其中默认包含135、137、138、139、445、3389等端口，并支持自定义添加端口号。</w:t>
            </w:r>
          </w:p>
          <w:p w14:paraId="71DD646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5）支持对操作系统引导区进行保护，阻断勒索病毒攻击引导区导致系统引导失败，业务受损。</w:t>
            </w:r>
          </w:p>
          <w:p w14:paraId="440DC30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6）支持一键开启/关闭系统安全防护功能，可实现安全退服。</w:t>
            </w:r>
          </w:p>
          <w:p w14:paraId="71228D5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7）支持智能学习模式，自动学习被保护数据的操作访问行为。</w:t>
            </w:r>
          </w:p>
          <w:p w14:paraId="501E7E4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8）系统支持自我保护功能，至少包括防卸载、防关闭、防程序文件和驱动程序删除等功能。</w:t>
            </w:r>
          </w:p>
          <w:p w14:paraId="75EDAC8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9）提供重要数据自动发现功能，自动扫描数据库、关键配置文件等。</w:t>
            </w:r>
          </w:p>
          <w:p w14:paraId="53CE890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10）为防止安全功能对系统使用产生明显的影响，要求开启防护功能前后，对数据读写的I/O时间差不超过3%。</w:t>
            </w:r>
          </w:p>
          <w:p w14:paraId="68FB28C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11）支持保护Oracle、SQL-Server、MySQL等数据库相关数据不被特权人员非法访问、篡改和损毁；支持保护图片、音频、视频、文档、压缩包、可执行程序等文件相关数据不被特权人员非法访问、篡改和损毁。</w:t>
            </w:r>
          </w:p>
          <w:p w14:paraId="07AE164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12）实现勒索病毒识别与运行阻断；阻止勒索病毒对数据库文件进行加密和损毁；阻止勒索病毒对数据库进程进行非法关闭；实现服务器端口安全管控，防止RDP爆破攻击。</w:t>
            </w:r>
          </w:p>
          <w:p w14:paraId="31C3C7F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13）服务器安全软件采用基于内核层次的高性能透明加解密技术，对系统性能影响控制在5%以内。</w:t>
            </w:r>
          </w:p>
          <w:p w14:paraId="07DDEEA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三、跨网文件安全交换服务：</w:t>
            </w:r>
          </w:p>
          <w:p w14:paraId="3F19739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1、针对跨网文件提供一年7*24安全交换服务。服务商需免费提供完成服务功能的安全工具组件，包括但不限于：跨网文件交换系统等。</w:t>
            </w:r>
          </w:p>
          <w:p w14:paraId="3B6D53C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2、本项服务需实现的基本内容如下：</w:t>
            </w:r>
          </w:p>
          <w:p w14:paraId="688B7EA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文件传输服务：系统为B/S架构，为了保证满足等级保护测评的相关要求，服务提供的工具系统应为内、外网各一台工具组件，内、外网交换工具组件之间可以通过网闸进行文件交换服务。根据服务所需实际要求，单台服务工具组件应满足：2U机架式，CPU不低于E5/8核/16线程，内存不低于16GB，提供不低于10TB的存储空间。</w:t>
            </w:r>
          </w:p>
          <w:p w14:paraId="3BADD4F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2）要求服务不限用户数，不限制并发数。</w:t>
            </w:r>
          </w:p>
          <w:p w14:paraId="4F72992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3）文件服务传输类型支持用户将文件进行内、外网互传，也支持将文件发送给系统内部的其他用户。</w:t>
            </w:r>
          </w:p>
          <w:p w14:paraId="7A64E47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4）要求系统内置杀毒引擎，并支持第三方杀毒引擎；在文件从医院外网传输到医院内网时，产品能对文件进行病毒和木马检测，识别可能导致系统风险的恶意文件。一旦发现可疑文件，可自动阻止文件交换。</w:t>
            </w:r>
          </w:p>
          <w:p w14:paraId="721C350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5）提供加密存储服务，为保证系统中存储文件的安全性，系统采用落地加密技术，当文件上传到设备上时，设备以加密的方式保存在硬盘上。</w:t>
            </w:r>
          </w:p>
          <w:p w14:paraId="15F66EF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6）提供登录IP保护服务，管理员可以设置每个部门用户登录的IP地址范围，防止用户账号在非可控区域登录，给单位内部数据安全带来隐患。</w:t>
            </w:r>
          </w:p>
          <w:p w14:paraId="33C0ABD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7）提供文件类型保护服务，文件上传到系统时，系统会对文件后缀名进行分析，可以准确判断文件类型是否被伪造，如果当前文件类型与真实类型不符，文件即刻被删除，禁止传输。</w:t>
            </w:r>
          </w:p>
          <w:p w14:paraId="6F56B89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8）提供移动端支持服务，文件外网端支持APP客户端，用户可以用手机通过公网IP连接外网设备，选择文件，审批后传输内网；支持用户将微信中的文件通过APP申请，审批后传入内网。</w:t>
            </w:r>
          </w:p>
          <w:p w14:paraId="1555DA7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9）提供账号角色管理服务，系统具备管理员、审批员、普通用户三种角色。管理员可以对于系统进行管理，普通用户可以对于文件传输进行申请，审批员可以对于申请进行审批。</w:t>
            </w:r>
          </w:p>
          <w:p w14:paraId="253F9AF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10）提供个人空间服务，可以存储个人的文档，用户可以对于文档进行备注说明。系统可显示这个文档被下载的次数。</w:t>
            </w:r>
          </w:p>
          <w:p w14:paraId="338358F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11）提供公共空间服务，管理员可以建立多个目录，给不同的部门设置不同的权限，包括查阅、管理、上传、下载等权限，也可以设置指定的用户的例外权限。</w:t>
            </w:r>
          </w:p>
          <w:p w14:paraId="0E2EDD7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12）要求系统自带VPN功能，用户在外网登录前，需要通过VPN客户端进行拨号，拨号成功后才可以访问登录界面进行登录。VPN支持端口隐藏技术，不拨号认证成功的情况下，VPN端口为隐藏的。</w:t>
            </w:r>
          </w:p>
          <w:p w14:paraId="1D505D8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13）提供审批管理服务，管理员可以设置申请外传文件的审批流程，文件外发申请后，经管理员审批后，文件就进行内外网文件交换。</w:t>
            </w:r>
          </w:p>
          <w:p w14:paraId="3001415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提供审计服务，支持对个人的文件交换行为进行审计，审计信息包括，上传时间、文件名称、用户名称，操作类型（上传文件、下载文件、删除文件、新建目录、共享文件、移动文件）、终端IP、终端位置（外网、内网）、终端名称等信息；且支持内容审计。</w:t>
            </w:r>
          </w:p>
          <w:p w14:paraId="75F506D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15）提供自动审批服务，当用户申请外发时，系统会进行自动审批，所有申请操作都会形成审计记录保存。</w:t>
            </w:r>
          </w:p>
          <w:p w14:paraId="3556FB0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16）提供日志管理服务，对用户的所有外发操作，系统都会生成日志记录，管理员可以通过时间、部门、用户等条件进行查询。</w:t>
            </w:r>
          </w:p>
          <w:p w14:paraId="75CD091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17）提供回收站机制服务，系统中删除的所有数据，默认会保存在回收站中，管理员可以从回收站中还原数据，也可以清空回收站。</w:t>
            </w:r>
          </w:p>
          <w:p w14:paraId="14C9A8F0">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18）提供统方文件AI识别服务：系统可以对于文件通过AI 进行内容检测，管理员可以根据统方文件的特性设置指定的规则，系统可以将要传输的文件提交至AI，AI根据前期设置规则对于传输的文件进行检测，反馈是否为统方文件。</w:t>
            </w:r>
          </w:p>
          <w:p w14:paraId="3CB6A05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四、安全托管运营服务：</w:t>
            </w:r>
          </w:p>
          <w:p w14:paraId="64671BE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需由专业的安全运营服务单位（投标人自身或其购买安全服务的原厂商）提供安全托管运营服务的技术支撑，要求安全托管运营服务单位具有国家互联网应急响应中心网络安全应急服务支撑能力，同时为国家信息安全漏洞共享平台(CNVD)用户组和技术组成员，提供的安全托管运营服务平台和人员具有符合《面向云计算的安全运营中心能力要求》标准的服务能力，提供具有上述安全运营服务能力的相关证书证明。</w:t>
            </w:r>
          </w:p>
          <w:p w14:paraId="71AA736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投标人需提供安全运营服务承诺函，详细列出安全运营服务的内容和清单（不得低于安全运营服务的招标要求），并说明安全运营服务的技术支撑提供主体单位，如为安全服务的原厂商则中标后需提供原厂安全运营服务承诺函原件。</w:t>
            </w:r>
          </w:p>
          <w:p w14:paraId="70EB0EE3">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范围与要求：本次专业安全运营服务至少提供10个IP资产的服务授权（实施时由甲方指定核心资产），通过本地现有的安全设备（或投标人自行提供额外的安全设备或工具组件）和云端安全运营中心以及安全专家团队有效协同为用户构建持续（必须7*24小时）、主动、闭环的安全运营体系服务,具体内容包含资产发现与识别、漏洞分析与管理、威胁分析与通告、主动分析与响应、事件分析与处置、应急响应等内容。</w:t>
            </w:r>
          </w:p>
          <w:p w14:paraId="05A0B97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4、本次安全运营服务内容至少包含如下服务：</w:t>
            </w:r>
          </w:p>
          <w:p w14:paraId="0143456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1）服务方式包括：7*24小时持续监测和响应、7×24小时热线支持、7×24小时现场支持、7×24 小时应急支持。</w:t>
            </w:r>
          </w:p>
          <w:p w14:paraId="268B13F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2）提供系统与Web漏洞扫描服务：对操作系统、数据库、常见应用/协议、Web通用漏洞与常规漏洞进行漏洞扫描。</w:t>
            </w:r>
          </w:p>
          <w:p w14:paraId="51119EF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3）提供客观的漏洞修复优先级指导服务：不能以漏洞危害等级作为唯一的修复优先级排序依据。排序依据包含但不限于资产重要性、漏洞等级以及威胁情报（漏洞被利用的可能性）三个维度。</w:t>
            </w:r>
          </w:p>
          <w:p w14:paraId="324D2F6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提供互联网暴露面梳理服务工具，支持全资产和精确资产两种模式暴露资产收集模式，收集到的暴露面信息至少包括域名、域名标题、IP地址、开放端口、资产指纹、网站截图、移动端暴露面，并且能采集对应暴露资产的访问截图向采购人举证，及对应暴露资产存在的漏洞。</w:t>
            </w:r>
          </w:p>
          <w:p w14:paraId="4C3F5CB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5）提供勒索病毒事件分析服务：需分析判断主机是否感染了勒索病毒；是否已感染勒索病毒文件；根据已发生的漏洞攻击行为分析判断是否存在勒索病毒攻击等。</w:t>
            </w:r>
          </w:p>
          <w:p w14:paraId="07136DD0">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提供定期的勒索病毒入侵风险专项排查</w:t>
            </w:r>
            <w:r>
              <w:rPr>
                <w:rFonts w:hint="eastAsia" w:ascii="仿宋" w:hAnsi="仿宋" w:eastAsia="仿宋" w:cs="仿宋"/>
                <w:color w:val="000000" w:themeColor="text1"/>
                <w:sz w:val="24"/>
                <w:szCs w:val="24"/>
                <w:lang w:val="en-US" w:eastAsia="zh-CN"/>
                <w14:textFill>
                  <w14:solidFill>
                    <w14:schemeClr w14:val="tx1"/>
                  </w14:solidFill>
                </w14:textFill>
              </w:rPr>
              <w:t>服务</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应按照勒索预防Checklist开展勒索风险评估，勒索预防Checklist应当包含勒索高危利用漏洞、端口、安全策略、勒索攻击行为几个纬度。</w:t>
            </w:r>
            <w:r>
              <w:rPr>
                <w:rFonts w:hint="eastAsia" w:ascii="仿宋" w:hAnsi="仿宋" w:eastAsia="仿宋" w:cs="仿宋"/>
                <w:color w:val="000000" w:themeColor="text1"/>
                <w:sz w:val="24"/>
                <w:szCs w:val="24"/>
                <w:lang w:val="en-US" w:eastAsia="zh-CN"/>
                <w14:textFill>
                  <w14:solidFill>
                    <w14:schemeClr w14:val="tx1"/>
                  </w14:solidFill>
                </w14:textFill>
              </w:rPr>
              <w:t>投标时</w:t>
            </w:r>
            <w:r>
              <w:rPr>
                <w:rFonts w:hint="eastAsia" w:ascii="仿宋" w:hAnsi="仿宋" w:eastAsia="仿宋" w:cs="仿宋"/>
                <w:color w:val="000000" w:themeColor="text1"/>
                <w:sz w:val="24"/>
                <w:szCs w:val="24"/>
                <w14:textFill>
                  <w14:solidFill>
                    <w14:schemeClr w14:val="tx1"/>
                  </w14:solidFill>
                </w14:textFill>
              </w:rPr>
              <w:t>应提供勒索预防Checklist清单，清单内容必须包含上述纬度，并注明每一项的更新时间</w:t>
            </w:r>
            <w:r>
              <w:rPr>
                <w:rFonts w:hint="eastAsia" w:ascii="仿宋" w:hAnsi="仿宋" w:eastAsia="仿宋" w:cs="仿宋"/>
                <w:color w:val="000000" w:themeColor="text1"/>
                <w:sz w:val="24"/>
                <w:szCs w:val="24"/>
                <w:lang w:eastAsia="zh-CN"/>
                <w14:textFill>
                  <w14:solidFill>
                    <w14:schemeClr w14:val="tx1"/>
                  </w14:solidFill>
                </w14:textFill>
              </w:rPr>
              <w:t>。</w:t>
            </w:r>
          </w:p>
          <w:p w14:paraId="0EB3B66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）提供工单服务：针对服务平台生成的工单，采购人可按需催单，服务平台采用短信等方式通知安全专家，督促原厂商、供应商第一时间处理和提供服务。</w:t>
            </w:r>
          </w:p>
          <w:p w14:paraId="6D74A87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）提供失陷主机分析服务：服务方需对失陷主机进行分析研判（如后门脚本类事件），并给出修复建议。</w:t>
            </w:r>
          </w:p>
          <w:p w14:paraId="2D93A25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）提供策略调整服务：安全专家根据安全事件分析的结果以及处置方式，根据用户授权情况按需对安全组件上的安全策略进行调整工作。</w:t>
            </w:r>
          </w:p>
          <w:p w14:paraId="1562BC0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 xml:space="preserve">）提供策略调配服务：对新增资产、业务变更策略提供调优服务，业务变更时策略随业务变化而同步更新。 </w:t>
            </w:r>
          </w:p>
          <w:p w14:paraId="3F6BD18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）提供日志管理服务：本项目使用服务工具支持将收集的安全日志上传到安全服务平台上，并支持在该平台上对服务工具进行管理。</w:t>
            </w:r>
          </w:p>
          <w:p w14:paraId="337EAA6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）提供支持重大活动保障时期的备战阶段、实战阶段、演练结束三个阶段的指导性工作流程服务。</w:t>
            </w:r>
          </w:p>
          <w:p w14:paraId="10075EF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13）提供针对Windows停更的系统专项防护服务，包括0day漏洞防护、文件防护、暴破入侵防护、系统脆弱点识别和风险端口封堵等多项核心功能。</w:t>
            </w:r>
          </w:p>
          <w:p w14:paraId="579215D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14）提供针对基于应用、端口和账号的清点服务，可辅助客户进行已停更Windows系统的风险识别。</w:t>
            </w:r>
          </w:p>
          <w:p w14:paraId="3E40E56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）提供支持跳转链接至云端威胁情报中心服务，针对已发生的威胁提供详细的分析结果，包含威胁分析、网络行为、静态分析、分析环境和影响分析。</w:t>
            </w:r>
          </w:p>
          <w:p w14:paraId="0E7FCF0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）提供支持客户端的错峰升级服务，可根据实际情况控制客户端同时升级的最大数量，避免大量终端程序同时更新造成网络拥堵或I/O风暴。</w:t>
            </w:r>
          </w:p>
          <w:p w14:paraId="3BAF2A4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）提供支持</w:t>
            </w:r>
            <w:r>
              <w:rPr>
                <w:rFonts w:hint="eastAsia" w:ascii="仿宋" w:hAnsi="仿宋" w:eastAsia="仿宋" w:cs="仿宋"/>
                <w:color w:val="000000" w:themeColor="text1"/>
                <w:sz w:val="24"/>
                <w:szCs w:val="24"/>
                <w:lang w:val="en-US" w:eastAsia="zh-CN"/>
                <w14:textFill>
                  <w14:solidFill>
                    <w14:schemeClr w14:val="tx1"/>
                  </w14:solidFill>
                </w14:textFill>
              </w:rPr>
              <w:t>W</w:t>
            </w:r>
            <w:r>
              <w:rPr>
                <w:rFonts w:hint="eastAsia" w:ascii="仿宋" w:hAnsi="仿宋" w:eastAsia="仿宋" w:cs="仿宋"/>
                <w:color w:val="000000" w:themeColor="text1"/>
                <w:sz w:val="24"/>
                <w:szCs w:val="24"/>
                <w14:textFill>
                  <w14:solidFill>
                    <w14:schemeClr w14:val="tx1"/>
                  </w14:solidFill>
                </w14:textFill>
              </w:rPr>
              <w:t>indows服务器RDP远程登录保护服务，可开启RDP远程登录二次认证，以防止黑客对服务器的入侵。</w:t>
            </w:r>
          </w:p>
          <w:p w14:paraId="445DCA1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为了全方面了解当前安全运营成果，需提供移动端服务过程展示门户（移动端Portal），通过可视化数据统计的方式，让采购人了解当前待办事项、运营成果；从安全日志、告警分析、事件/威胁分析、漏洞分析、风险资产分析5个维度，进行安全风险可视化呈现，AI赋能解读</w:t>
            </w:r>
            <w:r>
              <w:rPr>
                <w:rFonts w:hint="eastAsia" w:ascii="仿宋" w:hAnsi="仿宋" w:eastAsia="仿宋" w:cs="仿宋"/>
                <w:color w:val="000000" w:themeColor="text1"/>
                <w:sz w:val="24"/>
                <w:szCs w:val="24"/>
                <w:lang w:val="en-US" w:eastAsia="zh-CN"/>
                <w14:textFill>
                  <w14:solidFill>
                    <w14:schemeClr w14:val="tx1"/>
                  </w14:solidFill>
                </w14:textFill>
              </w:rPr>
              <w:t>，能够</w:t>
            </w:r>
            <w:r>
              <w:rPr>
                <w:rFonts w:hint="eastAsia" w:ascii="仿宋" w:hAnsi="仿宋" w:eastAsia="仿宋" w:cs="仿宋"/>
                <w:color w:val="000000" w:themeColor="text1"/>
                <w:sz w:val="24"/>
                <w:szCs w:val="24"/>
                <w14:textFill>
                  <w14:solidFill>
                    <w14:schemeClr w14:val="tx1"/>
                  </w14:solidFill>
                </w14:textFill>
              </w:rPr>
              <w:t>让</w:t>
            </w:r>
            <w:r>
              <w:rPr>
                <w:rFonts w:hint="eastAsia" w:ascii="仿宋" w:hAnsi="仿宋" w:eastAsia="仿宋" w:cs="仿宋"/>
                <w:color w:val="000000" w:themeColor="text1"/>
                <w:sz w:val="24"/>
                <w:szCs w:val="24"/>
                <w:lang w:val="en-US" w:eastAsia="zh-CN"/>
                <w14:textFill>
                  <w14:solidFill>
                    <w14:schemeClr w14:val="tx1"/>
                  </w14:solidFill>
                </w14:textFill>
              </w:rPr>
              <w:t>用户</w:t>
            </w:r>
            <w:r>
              <w:rPr>
                <w:rFonts w:hint="eastAsia" w:ascii="仿宋" w:hAnsi="仿宋" w:eastAsia="仿宋" w:cs="仿宋"/>
                <w:color w:val="000000" w:themeColor="text1"/>
                <w:sz w:val="24"/>
                <w:szCs w:val="24"/>
                <w14:textFill>
                  <w14:solidFill>
                    <w14:schemeClr w14:val="tx1"/>
                  </w14:solidFill>
                </w14:textFill>
              </w:rPr>
              <w:t>全方面了解当前安全运营成果。</w:t>
            </w:r>
          </w:p>
          <w:p w14:paraId="3F7663EA">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19）提供的服务平台应具备GPT服务工具，支持集成在服务微信群、服务工作台，该工具能力项应支持告警数据包研判、情报查询分析、Payload解码、事件研判定性、自动调用安全设备遏制（IP、域名封堵）、事件调查溯源、运营数据统计（支持在线统计、分析并下载数据）等。</w:t>
            </w:r>
          </w:p>
          <w:p w14:paraId="2B78DECD">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五、机房动环系统监测与对接服务</w:t>
            </w:r>
          </w:p>
          <w:p w14:paraId="5C990B7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1、本项目需</w:t>
            </w:r>
            <w:r>
              <w:rPr>
                <w:rFonts w:hint="eastAsia" w:ascii="仿宋" w:hAnsi="仿宋" w:eastAsia="仿宋" w:cs="仿宋"/>
                <w:color w:val="000000" w:themeColor="text1"/>
                <w:sz w:val="24"/>
                <w:szCs w:val="24"/>
                <w:lang w:val="en-US" w:eastAsia="zh-CN"/>
                <w14:textFill>
                  <w14:solidFill>
                    <w14:schemeClr w14:val="tx1"/>
                  </w14:solidFill>
                </w14:textFill>
              </w:rPr>
              <w:t>为现有的机房动环系统提供持续监测服务</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并</w:t>
            </w:r>
            <w:r>
              <w:rPr>
                <w:rFonts w:hint="eastAsia" w:ascii="仿宋" w:hAnsi="仿宋" w:eastAsia="仿宋" w:cs="仿宋"/>
                <w:color w:val="000000" w:themeColor="text1"/>
                <w:sz w:val="24"/>
                <w:szCs w:val="24"/>
                <w14:textFill>
                  <w14:solidFill>
                    <w14:schemeClr w14:val="tx1"/>
                  </w14:solidFill>
                </w14:textFill>
              </w:rPr>
              <w:t>提供</w:t>
            </w:r>
            <w:r>
              <w:rPr>
                <w:rFonts w:hint="eastAsia" w:ascii="仿宋" w:hAnsi="仿宋" w:eastAsia="仿宋" w:cs="仿宋"/>
                <w:color w:val="000000" w:themeColor="text1"/>
                <w:sz w:val="24"/>
                <w:szCs w:val="24"/>
                <w:lang w:val="en-US" w:eastAsia="zh-CN"/>
                <w14:textFill>
                  <w14:solidFill>
                    <w14:schemeClr w14:val="tx1"/>
                  </w14:solidFill>
                </w14:textFill>
              </w:rPr>
              <w:t>2套机房漏水监测主机和漏水监测相关配件，满足监测机房环境漏水监测服务需求</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要求提供的服务配件</w:t>
            </w:r>
            <w:r>
              <w:rPr>
                <w:rFonts w:hint="eastAsia" w:ascii="仿宋" w:hAnsi="仿宋" w:eastAsia="仿宋" w:cs="仿宋"/>
                <w:color w:val="000000" w:themeColor="text1"/>
                <w:sz w:val="24"/>
                <w:szCs w:val="24"/>
                <w14:textFill>
                  <w14:solidFill>
                    <w14:schemeClr w14:val="tx1"/>
                  </w14:solidFill>
                </w14:textFill>
              </w:rPr>
              <w:t>能够与现有</w:t>
            </w:r>
            <w:r>
              <w:rPr>
                <w:rFonts w:hint="eastAsia" w:ascii="仿宋" w:hAnsi="仿宋" w:eastAsia="仿宋" w:cs="仿宋"/>
                <w:color w:val="000000" w:themeColor="text1"/>
                <w:sz w:val="24"/>
                <w:szCs w:val="24"/>
                <w:lang w:val="en-US" w:eastAsia="zh-CN"/>
                <w14:textFill>
                  <w14:solidFill>
                    <w14:schemeClr w14:val="tx1"/>
                  </w14:solidFill>
                </w14:textFill>
              </w:rPr>
              <w:t>机房动环系统</w:t>
            </w:r>
            <w:r>
              <w:rPr>
                <w:rFonts w:hint="eastAsia" w:ascii="仿宋" w:hAnsi="仿宋" w:eastAsia="仿宋" w:cs="仿宋"/>
                <w:color w:val="000000" w:themeColor="text1"/>
                <w:sz w:val="24"/>
                <w:szCs w:val="24"/>
                <w14:textFill>
                  <w14:solidFill>
                    <w14:schemeClr w14:val="tx1"/>
                  </w14:solidFill>
                </w14:textFill>
              </w:rPr>
              <w:t>兼容，提供兼容性证明或承诺。</w:t>
            </w:r>
          </w:p>
          <w:p w14:paraId="150322C2">
            <w:pPr>
              <w:spacing w:line="360" w:lineRule="auto"/>
              <w:rPr>
                <w:rFonts w:hint="eastAsia"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、负责完成</w:t>
            </w:r>
            <w:r>
              <w:rPr>
                <w:rFonts w:hint="eastAsia" w:ascii="仿宋" w:hAnsi="仿宋" w:eastAsia="仿宋" w:cs="仿宋"/>
                <w:color w:val="000000" w:themeColor="text1"/>
                <w:sz w:val="24"/>
                <w:szCs w:val="24"/>
                <w:lang w:val="en-US" w:eastAsia="zh-CN"/>
                <w14:textFill>
                  <w14:solidFill>
                    <w14:schemeClr w14:val="tx1"/>
                  </w14:solidFill>
                </w14:textFill>
              </w:rPr>
              <w:t>漏水监测配件的安装实施与部署，同时提供机房动环系统与现有短信平台的对接服务，实现短信报警通知。</w:t>
            </w:r>
          </w:p>
          <w:p w14:paraId="7D7A5909">
            <w:pPr>
              <w:numPr>
                <w:ilvl w:val="0"/>
                <w:numId w:val="4"/>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零星布线施工服务</w:t>
            </w:r>
          </w:p>
          <w:p w14:paraId="1E17968A">
            <w:pPr>
              <w:spacing w:line="360" w:lineRule="auto"/>
              <w:rPr>
                <w:rFonts w:hint="eastAsia" w:ascii="仿宋" w:hAnsi="仿宋" w:eastAsia="仿宋" w:cs="仿宋"/>
                <w:color w:val="000000" w:themeColor="text1"/>
                <w:sz w:val="24"/>
                <w:szCs w:val="24"/>
                <w:highlight w:val="yellow"/>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服务内容</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本次招标的零星布线施工服务，投标</w:t>
            </w:r>
            <w:r>
              <w:rPr>
                <w:rFonts w:hint="eastAsia" w:ascii="仿宋" w:hAnsi="仿宋" w:eastAsia="仿宋" w:cs="仿宋"/>
                <w:color w:val="000000" w:themeColor="text1"/>
                <w:sz w:val="24"/>
                <w:szCs w:val="24"/>
                <w:lang w:val="en-US" w:eastAsia="zh-CN"/>
                <w14:textFill>
                  <w14:solidFill>
                    <w14:schemeClr w14:val="tx1"/>
                  </w14:solidFill>
                </w14:textFill>
              </w:rPr>
              <w:t>人</w:t>
            </w:r>
            <w:r>
              <w:rPr>
                <w:rFonts w:hint="eastAsia" w:ascii="仿宋" w:hAnsi="仿宋" w:eastAsia="仿宋" w:cs="仿宋"/>
                <w:color w:val="000000" w:themeColor="text1"/>
                <w:sz w:val="24"/>
                <w:szCs w:val="24"/>
                <w14:textFill>
                  <w14:solidFill>
                    <w14:schemeClr w14:val="tx1"/>
                  </w14:solidFill>
                </w14:textFill>
              </w:rPr>
              <w:t>需提供专业的人工服务及必要的施工工具（如剥线钳、螺丝刀、电钻、梯子等），所有与布线施工相关的必需材料（包括但不限于各类线缆、水晶头、模块、面板、桥架、线管、线槽等）由</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自行准备和提供。投标</w:t>
            </w:r>
            <w:r>
              <w:rPr>
                <w:rFonts w:hint="eastAsia" w:ascii="仿宋" w:hAnsi="仿宋" w:eastAsia="仿宋" w:cs="仿宋"/>
                <w:color w:val="000000" w:themeColor="text1"/>
                <w:sz w:val="24"/>
                <w:szCs w:val="24"/>
                <w:lang w:val="en-US" w:eastAsia="zh-CN"/>
                <w14:textFill>
                  <w14:solidFill>
                    <w14:schemeClr w14:val="tx1"/>
                  </w14:solidFill>
                </w14:textFill>
              </w:rPr>
              <w:t>人须依据《综合布线系统工程验收规范》等相关标准要求，并</w:t>
            </w:r>
            <w:r>
              <w:rPr>
                <w:rFonts w:hint="eastAsia" w:ascii="仿宋" w:hAnsi="仿宋" w:eastAsia="仿宋" w:cs="仿宋"/>
                <w:color w:val="000000" w:themeColor="text1"/>
                <w:sz w:val="24"/>
                <w:szCs w:val="24"/>
                <w14:textFill>
                  <w14:solidFill>
                    <w14:schemeClr w14:val="tx1"/>
                  </w14:solidFill>
                </w14:textFill>
              </w:rPr>
              <w:t>根据</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提供的材料和施工要求，完成</w:t>
            </w:r>
            <w:r>
              <w:rPr>
                <w:rFonts w:hint="eastAsia" w:ascii="仿宋" w:hAnsi="仿宋" w:eastAsia="仿宋" w:cs="仿宋"/>
                <w:color w:val="000000" w:themeColor="text1"/>
                <w:sz w:val="24"/>
                <w:szCs w:val="24"/>
                <w:lang w:val="en-US" w:eastAsia="zh-CN"/>
                <w14:textFill>
                  <w14:solidFill>
                    <w14:schemeClr w14:val="tx1"/>
                  </w14:solidFill>
                </w14:textFill>
              </w:rPr>
              <w:t>规范且</w:t>
            </w:r>
            <w:r>
              <w:rPr>
                <w:rFonts w:hint="eastAsia" w:ascii="仿宋" w:hAnsi="仿宋" w:eastAsia="仿宋" w:cs="仿宋"/>
                <w:color w:val="000000" w:themeColor="text1"/>
                <w:sz w:val="24"/>
                <w:szCs w:val="24"/>
                <w14:textFill>
                  <w14:solidFill>
                    <w14:schemeClr w14:val="tx1"/>
                  </w14:solidFill>
                </w14:textFill>
              </w:rPr>
              <w:t>高质量的布线施工</w:t>
            </w:r>
            <w:r>
              <w:rPr>
                <w:rFonts w:hint="eastAsia" w:ascii="仿宋" w:hAnsi="仿宋" w:eastAsia="仿宋" w:cs="仿宋"/>
                <w:color w:val="000000" w:themeColor="text1"/>
                <w:sz w:val="24"/>
                <w:szCs w:val="24"/>
                <w:lang w:val="en-US" w:eastAsia="zh-CN"/>
                <w14:textFill>
                  <w14:solidFill>
                    <w14:schemeClr w14:val="tx1"/>
                  </w14:solidFill>
                </w14:textFill>
              </w:rPr>
              <w:t>服务</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本年度服务期内至少提供20人/天的免费人工服务，超出工作量的服务另外协商结算。</w:t>
            </w:r>
          </w:p>
          <w:p w14:paraId="1BB2E996">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2、服务范围</w:t>
            </w:r>
          </w:p>
          <w:p w14:paraId="2DE0BA1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办公区域布线：包括但不限于办公室、会议室、接待区等区域的网络数据线、电话语音线、安防监控线路、音视频会议系统线路等的敷设、端接、测试及整理。</w:t>
            </w:r>
          </w:p>
          <w:p w14:paraId="45B2DD3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公共区域布线：包括但不限于走廊、楼梯间、机房等公共区域的桥架/线管内线缆敷设、明装/暗装线槽安装及线缆整理、墙面/地面出线口的开孔与修复配合。</w:t>
            </w:r>
          </w:p>
          <w:p w14:paraId="165072C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设备连接布线：配合</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完成各类终端设备（如计算机、打印机、电话、监控摄像头、AP接入点、IP电话等）的线缆连接与整理工作。</w:t>
            </w:r>
          </w:p>
          <w:p w14:paraId="1613549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旧线路处理：根据</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要求，对指定区域的废弃线缆进行拆除、清理及回收（回收物归</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所有），确保施工区域环境整洁。</w:t>
            </w:r>
          </w:p>
          <w:p w14:paraId="03D7803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临时布线支持：根据</w:t>
            </w:r>
            <w:r>
              <w:rPr>
                <w:rFonts w:hint="eastAsia" w:ascii="仿宋" w:hAnsi="仿宋" w:eastAsia="仿宋" w:cs="仿宋"/>
                <w:color w:val="000000" w:themeColor="text1"/>
                <w:sz w:val="24"/>
                <w:szCs w:val="24"/>
                <w:lang w:val="en-US" w:eastAsia="zh-CN"/>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临时需求，提供短期活动、会议或项目的临时布线及拆除服务。</w:t>
            </w:r>
          </w:p>
          <w:p w14:paraId="3599DF88">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3、服务时间要求</w:t>
            </w:r>
          </w:p>
          <w:p w14:paraId="5E71FDBC">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1）服务响应时间：采购人发出服务需求通知后，投标人应在24小时内完成现场勘查并确认施工方案。</w:t>
            </w:r>
          </w:p>
          <w:p w14:paraId="6DF1980A">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2）常规施工：对于明确需求的零星布线项目（点位数量≤50个信息点或线缆长度≤300米），投标人应在双方确认施工方案后的3个工作日内完成全部施工及测试工作。</w:t>
            </w:r>
          </w:p>
          <w:p w14:paraId="1F3A7203">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3）较大规模施工：对于点位数量＞50个信息点或线缆长度＞300米的项目，施工周期由双方根据实际情况在施工方案中另行协商确定，但投标人需确保按协商工期保质保量完成。</w:t>
            </w:r>
          </w:p>
          <w:p w14:paraId="59FF5A43">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4）紧急布线服务：对于采购人提出的紧急布线需求，投标人应在12小时内安排人员到场施工，具体完成时间根据任务量协商确定，原则上应优先保障紧急任务的完成。</w:t>
            </w:r>
          </w:p>
          <w:p w14:paraId="47D11426">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4、服务验收标准</w:t>
            </w:r>
          </w:p>
          <w:p w14:paraId="5A967AF6">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1）外观验收：施工区域整洁，无施工垃圾；线缆敷设整齐，无扭曲、裸露；桥架、线管、面板安装牢固、平整；标签标识清晰、规范。</w:t>
            </w:r>
          </w:p>
          <w:p w14:paraId="6780D014">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2）功能测试：所有信息点、连接端必须通过功能测试，网络数据点能正常上网、传输数据，电话语音点能正常通话，监控点图像清晰，音视频点信号正常。</w:t>
            </w:r>
          </w:p>
          <w:p w14:paraId="27544EF2">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3）性能测试：网络数据线需提供第三方测试仪的测试报告，所有参数必须达到对应线缆类别标准，测试通过率需为100%。</w:t>
            </w:r>
          </w:p>
          <w:p w14:paraId="3D646F02">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4）文档提交：施工完成后，投标人需向采购人提交完整的竣工资料，包括但不限于施工图纸（含点位图、布线路径图）、测试报告、线缆标签对照表、施工过程照片等。</w:t>
            </w:r>
          </w:p>
          <w:p w14:paraId="3CF56EA8">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5、服务人员要求：投标人需配备至少2名具有3年以上相关布线施工经验的技术人员，施工人员需身体健康、持证上岗（如电工证等），并服从采购人现场管理。</w:t>
            </w:r>
          </w:p>
          <w:p w14:paraId="328B64E1">
            <w:pPr>
              <w:spacing w:line="360" w:lineRule="auto"/>
              <w:rPr>
                <w:rFonts w:hint="eastAsia" w:ascii="仿宋" w:hAnsi="仿宋" w:eastAsia="仿宋" w:cs="仿宋"/>
                <w:color w:val="000000" w:themeColor="text1"/>
                <w:sz w:val="24"/>
                <w:szCs w:val="24"/>
                <w14:textFill>
                  <w14:solidFill>
                    <w14:schemeClr w14:val="tx1"/>
                  </w14:solidFill>
                </w14:textFill>
              </w:rPr>
            </w:pPr>
          </w:p>
          <w:p w14:paraId="1C19E44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（注：针对以上第一项至第</w:t>
            </w:r>
            <w:r>
              <w:rPr>
                <w:rFonts w:hint="eastAsia" w:ascii="仿宋" w:hAnsi="仿宋" w:eastAsia="仿宋" w:cs="仿宋"/>
                <w:color w:val="000000" w:themeColor="text1"/>
                <w:sz w:val="24"/>
                <w:szCs w:val="24"/>
                <w:lang w:val="en-US" w:eastAsia="zh-CN"/>
                <w14:textFill>
                  <w14:solidFill>
                    <w14:schemeClr w14:val="tx1"/>
                  </w14:solidFill>
                </w14:textFill>
              </w:rPr>
              <w:t>六</w:t>
            </w:r>
            <w:r>
              <w:rPr>
                <w:rFonts w:hint="eastAsia" w:ascii="仿宋" w:hAnsi="仿宋" w:eastAsia="仿宋" w:cs="仿宋"/>
                <w:color w:val="000000" w:themeColor="text1"/>
                <w:sz w:val="24"/>
                <w:szCs w:val="24"/>
                <w14:textFill>
                  <w14:solidFill>
                    <w14:schemeClr w14:val="tx1"/>
                  </w14:solidFill>
                </w14:textFill>
              </w:rPr>
              <w:t>项所有服务要求，请投标人提供书面承诺函）</w:t>
            </w:r>
          </w:p>
        </w:tc>
      </w:tr>
      <w:tr w14:paraId="61DC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C57A75">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171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4C330A">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非实质性要求</w:t>
            </w:r>
          </w:p>
        </w:tc>
        <w:tc>
          <w:tcPr>
            <w:tcW w:w="689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CC4EF7">
            <w:pPr>
              <w:spacing w:line="360" w:lineRule="auto"/>
              <w:jc w:val="left"/>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无</w:t>
            </w:r>
          </w:p>
        </w:tc>
      </w:tr>
    </w:tbl>
    <w:p w14:paraId="0D0E42D3">
      <w:pPr>
        <w:spacing w:before="24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2、数据中心软硬件系统维保与运维服务</w:t>
      </w:r>
    </w:p>
    <w:tbl>
      <w:tblPr>
        <w:tblStyle w:val="39"/>
        <w:tblW w:w="5008" w:type="pct"/>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1791"/>
        <w:gridCol w:w="7285"/>
      </w:tblGrid>
      <w:tr w14:paraId="448C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704AD3">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168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1B7843">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5A9F44">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 功能、性能、配置要求</w:t>
            </w:r>
          </w:p>
        </w:tc>
      </w:tr>
      <w:tr w14:paraId="2C5C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8C89D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168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24389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★实质性要求</w:t>
            </w:r>
          </w:p>
        </w:tc>
        <w:tc>
          <w:tcPr>
            <w:tcW w:w="6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0C0065">
            <w:pPr>
              <w:numPr>
                <w:ilvl w:val="0"/>
                <w:numId w:val="5"/>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数据中心软硬件系统维保与运维服务产品清单：</w:t>
            </w:r>
          </w:p>
          <w:p w14:paraId="4FDA0DA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1）HP数据库服务器（2套）；</w:t>
            </w:r>
          </w:p>
          <w:p w14:paraId="1B88446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2）HP刀片服务器机箱（2套）；</w:t>
            </w:r>
          </w:p>
          <w:p w14:paraId="14C295C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3）HP刀片服务器（10套）；</w:t>
            </w:r>
          </w:p>
          <w:p w14:paraId="1B770C4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4）虚拟化软件系统（1套）；</w:t>
            </w:r>
          </w:p>
          <w:p w14:paraId="3B0DACC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5）曙光刀片服务器机箱（1套）；</w:t>
            </w:r>
          </w:p>
          <w:p w14:paraId="559E1F4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6）曙光刀片服务器（5套）；</w:t>
            </w:r>
          </w:p>
          <w:p w14:paraId="2849EDA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7）HP 3PAR主数据存储系统（2套）；</w:t>
            </w:r>
          </w:p>
          <w:p w14:paraId="20131A9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8）曙光数据容灾存储系统（1套）；</w:t>
            </w:r>
          </w:p>
          <w:p w14:paraId="02A7D3D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9）EMC SAN交换节点（4套）；</w:t>
            </w:r>
          </w:p>
          <w:p w14:paraId="45BDC9E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10）EMC存储虚拟化设备（2套）；</w:t>
            </w:r>
          </w:p>
          <w:p w14:paraId="3354DD7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11）曙光数据备份存储系统（一体机）（1套）；</w:t>
            </w:r>
          </w:p>
          <w:p w14:paraId="78AB681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12）DELL数据库服务器（2套）；</w:t>
            </w:r>
          </w:p>
          <w:p w14:paraId="45913E1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13）DELL存储系统（1套）；</w:t>
            </w:r>
          </w:p>
          <w:p w14:paraId="2774785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14）博科光纤交换机（2套）；</w:t>
            </w:r>
          </w:p>
          <w:p w14:paraId="4DB577E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15）PACS影像分布式存储系统（3节点）；</w:t>
            </w:r>
          </w:p>
          <w:p w14:paraId="239D215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16）锐捷万兆融合交换机（2套）；</w:t>
            </w:r>
          </w:p>
          <w:p w14:paraId="220299E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17）深信服超融合系统（</w:t>
            </w:r>
            <w:r>
              <w:rPr>
                <w:rFonts w:hint="eastAsia" w:ascii="仿宋" w:hAnsi="仿宋" w:eastAsia="仿宋" w:cs="仿宋"/>
                <w:color w:val="000000" w:themeColor="text1"/>
                <w:sz w:val="24"/>
                <w:szCs w:val="24"/>
                <w:lang w:val="en-US" w:eastAsia="zh-CN"/>
                <w14:textFill>
                  <w14:solidFill>
                    <w14:schemeClr w14:val="tx1"/>
                  </w14:solidFill>
                </w14:textFill>
              </w:rPr>
              <w:t>11</w:t>
            </w:r>
            <w:r>
              <w:rPr>
                <w:rFonts w:hint="eastAsia" w:ascii="仿宋" w:hAnsi="仿宋" w:eastAsia="仿宋" w:cs="仿宋"/>
                <w:color w:val="000000" w:themeColor="text1"/>
                <w:sz w:val="24"/>
                <w:szCs w:val="24"/>
                <w14:textFill>
                  <w14:solidFill>
                    <w14:schemeClr w14:val="tx1"/>
                  </w14:solidFill>
                </w14:textFill>
              </w:rPr>
              <w:t>节点）；</w:t>
            </w:r>
          </w:p>
          <w:p w14:paraId="00D6809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18）科力锐灾备一体机系统（1套）；</w:t>
            </w:r>
          </w:p>
          <w:p w14:paraId="34EA50E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19）DELL外网服务器（1套）；</w:t>
            </w:r>
          </w:p>
          <w:p w14:paraId="0521CF9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20）Oracle数据库企业版软件（1套）；</w:t>
            </w:r>
          </w:p>
          <w:p w14:paraId="76E501C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21）H3C万兆融合交换机（2套）；</w:t>
            </w:r>
          </w:p>
          <w:p w14:paraId="48C0901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22）曙光网站服务器（1套）；</w:t>
            </w:r>
          </w:p>
          <w:p w14:paraId="75D1255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23）曙光应用服务器（4套）；</w:t>
            </w:r>
          </w:p>
          <w:p w14:paraId="4F7BD9C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24）HP应用服务器（4套）；</w:t>
            </w:r>
          </w:p>
          <w:p w14:paraId="07A579C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25）IBM应用服务器（1套）；</w:t>
            </w:r>
          </w:p>
          <w:p w14:paraId="230CB23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26）联想应用服务器（3套）；</w:t>
            </w:r>
          </w:p>
          <w:p w14:paraId="6D1D0F9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27）H3C服务器汇聚交换机（2套）</w:t>
            </w:r>
          </w:p>
          <w:p w14:paraId="4EBC383D">
            <w:pPr>
              <w:spacing w:line="360" w:lineRule="auto"/>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28）艾默生主机房UPS（NX-60KVA）（1套）；</w:t>
            </w:r>
          </w:p>
          <w:p w14:paraId="24C3DBD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29）艾默生备机房UPS（NX-30KVA）（1套）；</w:t>
            </w:r>
          </w:p>
          <w:p w14:paraId="383D7F4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30）依米康机房精密空调（1套）；</w:t>
            </w:r>
          </w:p>
          <w:p w14:paraId="7324BD8D">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31）其他新增数据中心软硬件产品</w:t>
            </w:r>
          </w:p>
          <w:p w14:paraId="3B3BE03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二、维保服务内容与服务要求：</w:t>
            </w:r>
          </w:p>
          <w:p w14:paraId="44505FA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上述清单中，针对仍在原厂免费质保期内的产品要求提供原厂质保服务和原厂技术协调服务，提供日常故障解决与定期巡检服务；针对已经超出原厂免费质保期的产品需提供日常故障解决与定期巡检服务，当出现设备损坏时需免费上门更换备件（包含备件的免费提供），并确保所有替换备件均为原厂生产并经过供应商严格的原机检验测试，以保证备件的性能和质量。如现场不能维修需提供备机服务。</w:t>
            </w:r>
          </w:p>
          <w:p w14:paraId="62773CE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每月2次定期巡检服务，检查数据中心IT软硬件系统的运行状态(包括硬件和系统软件)，给出巡检报告，若发现技术隐患，及时提供解决方案和改善建议。巡检的目的在于通过巡检及时发现和纠正可能出现的潜在问题,从而在最大程度上为设备的连续稳定运行提供保证。巡检服务内容至少包括：</w:t>
            </w:r>
          </w:p>
          <w:p w14:paraId="558A670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a)系统检测运行诊断；</w:t>
            </w:r>
          </w:p>
          <w:p w14:paraId="4AB89B6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b)检查主要设备运行情况和资源使用情况；</w:t>
            </w:r>
          </w:p>
          <w:p w14:paraId="19A9F4D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c)检查所有连接接口、Cable电源稳定性等容易导致设备出现问题的敏感部件；</w:t>
            </w:r>
          </w:p>
          <w:p w14:paraId="63D81061">
            <w:pPr>
              <w:spacing w:line="360" w:lineRule="auto"/>
              <w:ind w:right="-26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d)检查系统日志记录，核查错误日志文件，定期清理远期日志；</w:t>
            </w:r>
          </w:p>
          <w:p w14:paraId="1E631C7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e)协助采购人技术人员解决和分析日常设备运行中出现的未解决问题；</w:t>
            </w:r>
          </w:p>
          <w:p w14:paraId="25B6569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3）服务商需每个季度对数据中心设备进行全面清洁一次。</w:t>
            </w:r>
          </w:p>
          <w:p w14:paraId="20017AB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协助采购人对核心服务器及虚拟化平台进行资源梳理和运行维护。完成虚拟化平台自身和承载的业务系统的日常问题和故障响应、排查、调测，完成周期性作业计划，完成虚拟化平台软硬件日常维护、监控、巡检、告警处理，做好计算资源池、数据中心网络资源池、存储资源池的日常保障和资源使用预警工作。定期对数据库和虚拟机的备份情况进行检查和备份恢复测试，并且根据需求的变化与采购人技术人员调整备份系统和灾备策略，保证数据不丢失。</w:t>
            </w:r>
          </w:p>
          <w:p w14:paraId="5CCC97E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协助采购人对ORACLE数据库进行运维管理与调优，根据应用系统需求创建数据库存储结构，做好数据库备份，保障数据库业务连续性和数据库的安全性，持续监控和优化数据库的性能，提供中间件等相关技术集成服务。</w:t>
            </w:r>
          </w:p>
          <w:p w14:paraId="2E78FCD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6）协助采购人搭建Windows服务器补丁自动更新环境。根据需要，针对Linux系统可以配合采购人提供系统安全更新服务。</w:t>
            </w:r>
          </w:p>
          <w:p w14:paraId="23D86E2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提供数据中心基础架构技术咨询服务。提供有关系统软件故障诊断、性能调整、参数优化及现场维护服务。如采购人设备搬迁，提供设备的拆卸、重新安装、加电调试、系统重建等系统集成工作，提供现场服务和相应的技术指导。</w:t>
            </w:r>
          </w:p>
          <w:p w14:paraId="3C99033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如有异构和云迁移服务场景需求，要求承诺能够为采购人免费提供本地私有云到异构平台（如政务云）的业务、数据等迁移服务，服务年度内不限服务次数，并提供可靠安全的迁移工具，确保业务迁移的安全性和可靠性，投标时请提供迁移工具的产品名称、有关工作原理和介绍等。</w:t>
            </w:r>
          </w:p>
          <w:p w14:paraId="7A82143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9）协助采购人完成主、备数据中心各软硬件系统有关的单调、联调等相关数据中心集成服务工作。提供每年至少一次灾备演练服务。</w:t>
            </w:r>
          </w:p>
          <w:p w14:paraId="28834C0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（注：针对以上所有要求，请投标人提供书面承诺函）</w:t>
            </w:r>
          </w:p>
        </w:tc>
      </w:tr>
      <w:tr w14:paraId="23C6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98462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168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CE852F">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非实质性要求</w:t>
            </w:r>
          </w:p>
        </w:tc>
        <w:tc>
          <w:tcPr>
            <w:tcW w:w="6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333A7B">
            <w:pPr>
              <w:spacing w:line="360" w:lineRule="auto"/>
              <w:jc w:val="left"/>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无</w:t>
            </w:r>
          </w:p>
        </w:tc>
      </w:tr>
    </w:tbl>
    <w:p w14:paraId="57FE071F">
      <w:pPr>
        <w:spacing w:before="24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3、信息化安全系统维保与运维服务</w:t>
      </w:r>
    </w:p>
    <w:tbl>
      <w:tblPr>
        <w:tblStyle w:val="39"/>
        <w:tblW w:w="501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97"/>
        <w:gridCol w:w="7303"/>
      </w:tblGrid>
      <w:tr w14:paraId="4C1D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3F6CA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16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4EBD44">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88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1DD5DC">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 功能、性能、配置要求</w:t>
            </w:r>
          </w:p>
        </w:tc>
      </w:tr>
      <w:tr w14:paraId="710B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5257F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16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10C0C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★实质性要求</w:t>
            </w:r>
          </w:p>
        </w:tc>
        <w:tc>
          <w:tcPr>
            <w:tcW w:w="688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5B4F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一、信息化安全系统维保与运维服务产品清单：</w:t>
            </w:r>
          </w:p>
          <w:p w14:paraId="3D06E5C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1）网神入侵防御系统（1套）；</w:t>
            </w:r>
          </w:p>
          <w:p w14:paraId="09A22B8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2）天融信内网防火墙系统（2套）；</w:t>
            </w:r>
          </w:p>
          <w:p w14:paraId="264B412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3）网神外网防火墙系统（1套）；</w:t>
            </w:r>
          </w:p>
          <w:p w14:paraId="08ED60C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4）绿盟WEB防火墙系统（1套）；</w:t>
            </w:r>
          </w:p>
          <w:p w14:paraId="20DF807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5）网神防病毒网关（2套）；</w:t>
            </w:r>
          </w:p>
          <w:p w14:paraId="19B0274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6）绿盟网站监控软件（1套）；</w:t>
            </w:r>
          </w:p>
          <w:p w14:paraId="5FD99B8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7）深信服VPN安全接入网关（1套）；</w:t>
            </w:r>
          </w:p>
          <w:p w14:paraId="049C43C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8）深信服AC带宽管理系统（1套）；</w:t>
            </w:r>
          </w:p>
          <w:p w14:paraId="0468290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9）天融信隔离网闸系统（1套）；</w:t>
            </w:r>
          </w:p>
          <w:p w14:paraId="00FC9B1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10）网御星云数据库审计系统（1套）；</w:t>
            </w:r>
          </w:p>
          <w:p w14:paraId="5F75305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11）网神日志审计系统（1套）；</w:t>
            </w:r>
          </w:p>
          <w:p w14:paraId="5299867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12）通软桌面管理软件（1套）；</w:t>
            </w:r>
          </w:p>
          <w:p w14:paraId="57A013A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13）绿盟漏洞扫描系统（1套）；</w:t>
            </w:r>
          </w:p>
          <w:p w14:paraId="0480EFA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14）深信服安全态势感知平台（1套）；</w:t>
            </w:r>
          </w:p>
          <w:p w14:paraId="57015A6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15）深信服防火墙系统（服务器区）（2套）；</w:t>
            </w:r>
          </w:p>
          <w:p w14:paraId="0586D08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16）H3C交换机（服务器区）（2套）；</w:t>
            </w:r>
          </w:p>
          <w:p w14:paraId="206D671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17）深信服防火墙系统（监控网）（1套）；</w:t>
            </w:r>
          </w:p>
          <w:p w14:paraId="169807A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18）深信服内网潜伏威胁探针（1套）；</w:t>
            </w:r>
          </w:p>
          <w:p w14:paraId="128C866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19）深信服外网潜伏威胁探针（1套）；</w:t>
            </w:r>
          </w:p>
          <w:p w14:paraId="2A34518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20）深信服EDR终端安全防护系统（550点）；</w:t>
            </w:r>
          </w:p>
          <w:p w14:paraId="4D56F06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21）深信服EDR服务器端点安全软件（</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60</w:t>
            </w:r>
            <w:r>
              <w:rPr>
                <w:rFonts w:hint="eastAsia" w:ascii="仿宋" w:hAnsi="仿宋" w:eastAsia="仿宋" w:cs="仿宋"/>
                <w:color w:val="000000" w:themeColor="text1"/>
                <w:sz w:val="24"/>
                <w:szCs w:val="24"/>
                <w:lang w:val="en-US" w:eastAsia="zh-CN"/>
                <w14:textFill>
                  <w14:solidFill>
                    <w14:schemeClr w14:val="tx1"/>
                  </w14:solidFill>
                </w14:textFill>
              </w:rPr>
              <w:t>套</w:t>
            </w:r>
            <w:r>
              <w:rPr>
                <w:rFonts w:hint="eastAsia" w:ascii="仿宋" w:hAnsi="仿宋" w:eastAsia="仿宋" w:cs="仿宋"/>
                <w:color w:val="000000" w:themeColor="text1"/>
                <w:sz w:val="24"/>
                <w:szCs w:val="24"/>
                <w14:textFill>
                  <w14:solidFill>
                    <w14:schemeClr w14:val="tx1"/>
                  </w14:solidFill>
                </w14:textFill>
              </w:rPr>
              <w:t>）；</w:t>
            </w:r>
          </w:p>
          <w:p w14:paraId="58C7269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22）艾科网络准入控制系统（1套）；</w:t>
            </w:r>
          </w:p>
          <w:p w14:paraId="680258E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23）阳途终端安全管理系统（1套）；</w:t>
            </w:r>
          </w:p>
          <w:p w14:paraId="16EF702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24）信锐机房动环监测系统（1套）；</w:t>
            </w:r>
          </w:p>
          <w:p w14:paraId="28098F2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25）深信服下一代防火墙系统（2套）；</w:t>
            </w:r>
          </w:p>
          <w:p w14:paraId="2243B17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26）天融信Web应用防火墙系统（1套）；</w:t>
            </w:r>
          </w:p>
          <w:p w14:paraId="6004E37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27）天融信堡垒机系统（1套）；</w:t>
            </w:r>
          </w:p>
          <w:p w14:paraId="23F4B31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28）天融信日志审计系统（2套）；</w:t>
            </w:r>
          </w:p>
          <w:p w14:paraId="0E34AD7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29）迪普应用负载均衡系统（1套）；</w:t>
            </w:r>
          </w:p>
          <w:p w14:paraId="7CF788B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30）360堡垒机系统（1套）；</w:t>
            </w:r>
          </w:p>
          <w:p w14:paraId="711C3A67">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31）中安星云数据库审计系统（1套）</w:t>
            </w:r>
          </w:p>
          <w:p w14:paraId="42ED2628">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32）</w:t>
            </w:r>
            <w:r>
              <w:rPr>
                <w:rFonts w:hint="eastAsia" w:ascii="仿宋" w:hAnsi="仿宋" w:eastAsia="仿宋" w:cs="仿宋"/>
                <w:color w:val="000000" w:themeColor="text1"/>
                <w:sz w:val="24"/>
                <w:szCs w:val="24"/>
                <w14:textFill>
                  <w14:solidFill>
                    <w14:schemeClr w14:val="tx1"/>
                  </w14:solidFill>
                </w14:textFill>
              </w:rPr>
              <w:t>横渡防统方系统（1套）</w:t>
            </w:r>
            <w:r>
              <w:rPr>
                <w:rFonts w:hint="eastAsia" w:ascii="仿宋" w:hAnsi="仿宋" w:eastAsia="仿宋" w:cs="仿宋"/>
                <w:color w:val="000000" w:themeColor="text1"/>
                <w:sz w:val="24"/>
                <w:szCs w:val="24"/>
                <w:lang w:eastAsia="zh-CN"/>
                <w14:textFill>
                  <w14:solidFill>
                    <w14:schemeClr w14:val="tx1"/>
                  </w14:solidFill>
                </w14:textFill>
              </w:rPr>
              <w:t>；</w:t>
            </w:r>
          </w:p>
          <w:p w14:paraId="1509EED0">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33）迪普数据分类分级系统（1套）；</w:t>
            </w:r>
          </w:p>
          <w:p w14:paraId="5D141E79">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34）其他新增信息化安全软硬件产品</w:t>
            </w:r>
          </w:p>
          <w:p w14:paraId="322A5E8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二、维保服务内容与服务要求：</w:t>
            </w:r>
          </w:p>
          <w:p w14:paraId="6F6A8A1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上述清单中，针对仍在原厂免费质保期内的产品要求提供原厂质保与软件升级、特征库更新服务以及原厂技术协调服务，提供日常故障解决与定期巡检服务；针对已经超出原厂免费质保期的产品需提供日常故障解决与定期巡检服务，当出现设备损坏时需免费上门更换备件（包含备件的免费提供），并确保所有替换备件均为原厂生产并经过供应商严格的原机检验测试，以保证备件的性能和质量。如现场不能维修需提供备机服务。</w:t>
            </w:r>
          </w:p>
          <w:p w14:paraId="77410A8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2）提供每月2次定期巡检服务，检查信息化安全IT软硬件系统的运行状态(包括硬件、安全策略和配置文件)，给出巡检报告，若发现技术隐患，及时提供解决方案和改善建议。巡检服务内容至少包括：</w:t>
            </w:r>
          </w:p>
          <w:p w14:paraId="3CB68BB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a)系统检测运行诊断和安全配置策略调优；</w:t>
            </w:r>
          </w:p>
          <w:p w14:paraId="1AED28C1">
            <w:pPr>
              <w:spacing w:line="360" w:lineRule="auto"/>
              <w:ind w:right="-267"/>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b)检查网络安全设备是否正常可用，是否有指示硬件故障报警；</w:t>
            </w:r>
          </w:p>
          <w:p w14:paraId="19F7481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c)检查网络和安全设备之间访问和运行状况是否正常；</w:t>
            </w:r>
          </w:p>
          <w:p w14:paraId="7AF2962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d)检查所有连接接口，Cable电源稳定性等容易导致设备出现问题的敏感部件；</w:t>
            </w:r>
          </w:p>
          <w:p w14:paraId="2E39E1F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e)设备配置文件和策略文件等进行备份；</w:t>
            </w:r>
          </w:p>
          <w:p w14:paraId="02ABFE5E">
            <w:pPr>
              <w:spacing w:line="360" w:lineRule="auto"/>
              <w:ind w:right="-267"/>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f)检查系统日志记录，核查错误日志文件，定期清理远期日志；</w:t>
            </w:r>
          </w:p>
          <w:p w14:paraId="6EF9025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g)协助采购人技术人员解决和分析日常设备运行中出现的未解决问题；</w:t>
            </w:r>
          </w:p>
          <w:p w14:paraId="4A161FF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3）服务商需每个季度对网络安全设备进行全面清洁一次。</w:t>
            </w:r>
          </w:p>
          <w:p w14:paraId="1A79B03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提供网络安全、等保2.0有关技术咨询和测评配合服务。提供有关系统软件故障诊断、策略调整、软件升级、安全规则更新、病毒库更新等现场维护服务和安全处置服务；如采购人设备搬迁，提供设备的拆卸、重新安装、加电调试、系统重建等安全集成工作，提供现场服务和相应的技术指导。</w:t>
            </w:r>
          </w:p>
          <w:p w14:paraId="3833B4B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5）配合采购人进行定期安全漏扫服务和日常安全加固服务，提供有专业安全认证经验的工程师作为固定的安全服务工程师提供维保技术支持工作。</w:t>
            </w:r>
          </w:p>
          <w:p w14:paraId="648B5F4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6）根据需要，必要时可为采购人提供安全应急备机和测试软硬件，协助用户加固安全防御体系。</w:t>
            </w:r>
          </w:p>
          <w:p w14:paraId="6D822C0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7）服务期内，根据采购人建设需要，服务商需配合采购人完成密码应用建设、数据安全建设及其他有关网络安全类测评的技术咨询与技术支持服务工作。</w:t>
            </w:r>
          </w:p>
          <w:p w14:paraId="132D1E2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8）协助采购人完成主、备数据中心各软硬件系统有关的单调、联调等相关安全集成服务工作。</w:t>
            </w:r>
          </w:p>
          <w:p w14:paraId="7A7826E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三、安全产品软件升级与安全规则更新服务要求：</w:t>
            </w:r>
          </w:p>
          <w:p w14:paraId="0A27783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要求提供部分安全软硬件产品的一年原厂质保、软件升级和特征库更新服务（需提供原厂续保证明），原厂维保服务至少包括如下安全产品：</w:t>
            </w:r>
          </w:p>
          <w:p w14:paraId="5F9BC3F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1）深信服防火墙系统（服务器区）（2套）；</w:t>
            </w:r>
          </w:p>
          <w:p w14:paraId="580857B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2）深信服防火墙系统（监控网）（1套）；</w:t>
            </w:r>
          </w:p>
          <w:p w14:paraId="3275F9C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3）深信服安全态势感知平台（1套）；</w:t>
            </w:r>
          </w:p>
          <w:p w14:paraId="0BCDA4D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4）深信服内网潜伏威胁探针（1套）；</w:t>
            </w:r>
          </w:p>
          <w:p w14:paraId="717063E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5）深信服外网潜伏威胁探针（1套）；</w:t>
            </w:r>
          </w:p>
          <w:p w14:paraId="4017E36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6）深信服EDR终端安全防护系统（550点）；</w:t>
            </w:r>
          </w:p>
          <w:p w14:paraId="3B9F25B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7）深信服EDR服务器端点安全软件（</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60</w:t>
            </w:r>
            <w:r>
              <w:rPr>
                <w:rFonts w:hint="eastAsia" w:ascii="仿宋" w:hAnsi="仿宋" w:eastAsia="仿宋" w:cs="仿宋"/>
                <w:color w:val="000000" w:themeColor="text1"/>
                <w:sz w:val="24"/>
                <w:szCs w:val="24"/>
                <w:lang w:val="en-US" w:eastAsia="zh-CN"/>
                <w14:textFill>
                  <w14:solidFill>
                    <w14:schemeClr w14:val="tx1"/>
                  </w14:solidFill>
                </w14:textFill>
              </w:rPr>
              <w:t>套</w:t>
            </w:r>
            <w:r>
              <w:rPr>
                <w:rFonts w:hint="eastAsia" w:ascii="仿宋" w:hAnsi="仿宋" w:eastAsia="仿宋" w:cs="仿宋"/>
                <w:color w:val="000000" w:themeColor="text1"/>
                <w:sz w:val="24"/>
                <w:szCs w:val="24"/>
                <w14:textFill>
                  <w14:solidFill>
                    <w14:schemeClr w14:val="tx1"/>
                  </w14:solidFill>
                </w14:textFill>
              </w:rPr>
              <w:t>）；</w:t>
            </w:r>
          </w:p>
          <w:p w14:paraId="2C6066E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）深信服下一代防火墙系统（2套）；</w:t>
            </w:r>
          </w:p>
          <w:p w14:paraId="6ACF0A3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 </w:t>
            </w:r>
            <w:r>
              <w:rPr>
                <w:rFonts w:hint="eastAsia" w:ascii="仿宋" w:hAnsi="仿宋" w:eastAsia="仿宋" w:cs="仿宋"/>
                <w:color w:val="000000" w:themeColor="text1"/>
                <w:sz w:val="24"/>
                <w:szCs w:val="24"/>
                <w14:textFill>
                  <w14:solidFill>
                    <w14:schemeClr w14:val="tx1"/>
                  </w14:solidFill>
                </w14:textFill>
              </w:rPr>
              <w:t>深信服上网行为管理系统（1套）</w:t>
            </w:r>
            <w:r>
              <w:rPr>
                <w:rFonts w:hint="eastAsia" w:ascii="仿宋" w:hAnsi="仿宋" w:eastAsia="仿宋" w:cs="仿宋"/>
                <w:color w:val="000000" w:themeColor="text1"/>
                <w:sz w:val="24"/>
                <w:szCs w:val="24"/>
                <w:lang w:eastAsia="zh-CN"/>
                <w14:textFill>
                  <w14:solidFill>
                    <w14:schemeClr w14:val="tx1"/>
                  </w14:solidFill>
                </w14:textFill>
              </w:rPr>
              <w:t>；</w:t>
            </w:r>
          </w:p>
          <w:p w14:paraId="36904C0F">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）天融信Web应用防火墙系统（1套）</w:t>
            </w:r>
            <w:r>
              <w:rPr>
                <w:rFonts w:hint="eastAsia" w:ascii="仿宋" w:hAnsi="仿宋" w:eastAsia="仿宋" w:cs="仿宋"/>
                <w:color w:val="000000" w:themeColor="text1"/>
                <w:sz w:val="24"/>
                <w:szCs w:val="24"/>
                <w:lang w:eastAsia="zh-CN"/>
                <w14:textFill>
                  <w14:solidFill>
                    <w14:schemeClr w14:val="tx1"/>
                  </w14:solidFill>
                </w14:textFill>
              </w:rPr>
              <w:t>；</w:t>
            </w:r>
          </w:p>
          <w:p w14:paraId="63E9E164">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11）天融信防火墙系统</w:t>
            </w:r>
            <w:r>
              <w:rPr>
                <w:rFonts w:hint="eastAsia" w:ascii="仿宋" w:hAnsi="仿宋" w:eastAsia="仿宋" w:cs="仿宋"/>
                <w:color w:val="000000" w:themeColor="text1"/>
                <w:sz w:val="24"/>
                <w:szCs w:val="24"/>
                <w:highlight w:val="none"/>
                <w14:textFill>
                  <w14:solidFill>
                    <w14:schemeClr w14:val="tx1"/>
                  </w14:solidFill>
                </w14:textFill>
              </w:rPr>
              <w:t>（1套）</w:t>
            </w:r>
            <w:r>
              <w:rPr>
                <w:rFonts w:hint="eastAsia" w:ascii="仿宋" w:hAnsi="仿宋" w:eastAsia="仿宋" w:cs="仿宋"/>
                <w:color w:val="000000" w:themeColor="text1"/>
                <w:sz w:val="24"/>
                <w:szCs w:val="24"/>
                <w:lang w:eastAsia="zh-CN"/>
                <w14:textFill>
                  <w14:solidFill>
                    <w14:schemeClr w14:val="tx1"/>
                  </w14:solidFill>
                </w14:textFill>
              </w:rPr>
              <w:t>；</w:t>
            </w:r>
          </w:p>
          <w:p w14:paraId="657230D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12</w:t>
            </w:r>
            <w:r>
              <w:rPr>
                <w:rFonts w:hint="eastAsia" w:ascii="仿宋" w:hAnsi="仿宋" w:eastAsia="仿宋" w:cs="仿宋"/>
                <w:color w:val="000000" w:themeColor="text1"/>
                <w:sz w:val="24"/>
                <w:szCs w:val="24"/>
                <w14:textFill>
                  <w14:solidFill>
                    <w14:schemeClr w14:val="tx1"/>
                  </w14:solidFill>
                </w14:textFill>
              </w:rPr>
              <w:t>）艾科网络准入控制系统（1套）；</w:t>
            </w:r>
          </w:p>
          <w:p w14:paraId="72A0BE2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13</w:t>
            </w:r>
            <w:r>
              <w:rPr>
                <w:rFonts w:hint="eastAsia" w:ascii="仿宋" w:hAnsi="仿宋" w:eastAsia="仿宋" w:cs="仿宋"/>
                <w:color w:val="000000" w:themeColor="text1"/>
                <w:sz w:val="24"/>
                <w:szCs w:val="24"/>
                <w14:textFill>
                  <w14:solidFill>
                    <w14:schemeClr w14:val="tx1"/>
                  </w14:solidFill>
                </w14:textFill>
              </w:rPr>
              <w:t>）阳途终端安全管理系统（</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00点）；</w:t>
            </w:r>
          </w:p>
          <w:p w14:paraId="6B94EB5D">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14）横渡防统方系统（1套）</w:t>
            </w:r>
          </w:p>
          <w:p w14:paraId="51A8DB4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（注：针对以上所有服务要求，请投标人提供书面承诺函） </w:t>
            </w:r>
          </w:p>
        </w:tc>
      </w:tr>
      <w:tr w14:paraId="764EE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FC0EF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169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339B5A">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非实质性要求</w:t>
            </w:r>
          </w:p>
        </w:tc>
        <w:tc>
          <w:tcPr>
            <w:tcW w:w="6888"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FC7DCE">
            <w:pPr>
              <w:spacing w:line="360" w:lineRule="auto"/>
              <w:jc w:val="left"/>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无</w:t>
            </w:r>
          </w:p>
        </w:tc>
      </w:tr>
    </w:tbl>
    <w:p w14:paraId="3C9C620F">
      <w:pPr>
        <w:spacing w:before="24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4、网络设备软硬件系统维保与运维服务</w:t>
      </w:r>
    </w:p>
    <w:tbl>
      <w:tblPr>
        <w:tblStyle w:val="39"/>
        <w:tblW w:w="5020" w:type="pct"/>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805"/>
        <w:gridCol w:w="7273"/>
      </w:tblGrid>
      <w:tr w14:paraId="2BA50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8ACDC5">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170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24FA62">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446D06">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 功能、性能、配置要求</w:t>
            </w:r>
          </w:p>
        </w:tc>
      </w:tr>
      <w:tr w14:paraId="3660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EB679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170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80987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★实质性要求</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C5AB9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一、网络设备软硬件系统维保与运维服务产品清单：</w:t>
            </w:r>
          </w:p>
          <w:p w14:paraId="5B440F1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1）H3C S10506内网核心交换机（2台）；</w:t>
            </w:r>
          </w:p>
          <w:p w14:paraId="16CAF52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2）H3C核心交换机万兆多模光模块（60个）；</w:t>
            </w:r>
          </w:p>
          <w:p w14:paraId="0A57563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3）H3C内网24口接入交换机（16台）；</w:t>
            </w:r>
          </w:p>
          <w:p w14:paraId="7F1F5EF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4）H3C内网48口接入交换机（10台）；</w:t>
            </w:r>
          </w:p>
          <w:p w14:paraId="34CE1F8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5）H3C接入交换机万兆多模光模块（52个）；</w:t>
            </w:r>
          </w:p>
          <w:p w14:paraId="67E21CC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6）H3C内网放装型无线AP（63台）；</w:t>
            </w:r>
          </w:p>
          <w:p w14:paraId="05B6F6D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7）H3C室分型无线AP（32台）；</w:t>
            </w:r>
          </w:p>
          <w:p w14:paraId="2EADAB8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8）H3C全向天线（252台）；</w:t>
            </w:r>
          </w:p>
          <w:p w14:paraId="0CE4D10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9）H3C 10M射频电缆（126根）；</w:t>
            </w:r>
          </w:p>
          <w:p w14:paraId="030075A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10）H3C 20M射频电缆（126根）；</w:t>
            </w:r>
          </w:p>
          <w:p w14:paraId="4BA5C1A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11）H3C网管软件（1套）；</w:t>
            </w:r>
          </w:p>
          <w:p w14:paraId="14B248C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12）H3C用户认证软件（1套）；</w:t>
            </w:r>
          </w:p>
          <w:p w14:paraId="51E4EFC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13）迪普DPX8000外网核心交换机（1台）；</w:t>
            </w:r>
          </w:p>
          <w:p w14:paraId="6D106B1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14）迪普核心交换机千兆多模光模块（20个）；</w:t>
            </w:r>
          </w:p>
          <w:p w14:paraId="22A352B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15）迪普外网24口接入交换机（16台）；</w:t>
            </w:r>
          </w:p>
          <w:p w14:paraId="5A7CDC1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16）迪普外网48口接入交换机（4台）；</w:t>
            </w:r>
          </w:p>
          <w:p w14:paraId="1F93F5F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17）迪普接入交换千兆多模光模块（20个）；</w:t>
            </w:r>
          </w:p>
          <w:p w14:paraId="235DBD9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18）迪普外网网管软件（1套）；</w:t>
            </w:r>
          </w:p>
          <w:p w14:paraId="35D53EB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19）迪普24口网络交换机（15台）；</w:t>
            </w:r>
          </w:p>
          <w:p w14:paraId="5F1EF22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20）华为48口网络交换机（11台）；</w:t>
            </w:r>
          </w:p>
          <w:p w14:paraId="6367BD2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21）H3C网络交换机（48口）（3台）；</w:t>
            </w:r>
          </w:p>
          <w:p w14:paraId="3B755685">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22）其他新增网络设备软硬件产品</w:t>
            </w:r>
          </w:p>
          <w:p w14:paraId="63E18D9C">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二、维保服务内容与服务要求：</w:t>
            </w:r>
          </w:p>
          <w:p w14:paraId="5868C28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医院的内外网交换设备均已超出原厂免费质保期，软硬件系统硬件设备损坏需免费上门更换备件（包含备件的免费提供），并确保所有替换备件均为原厂生产并经过供应商严格的原机检验测试，以保证备件的性能和质量。如现场不能维修需提供备机服务。</w:t>
            </w:r>
          </w:p>
          <w:p w14:paraId="711686E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每月2次定期巡检服务，检查医院的内外网交换软硬件系统的运行状态(包括硬件、软件)，给出巡检报告，若发现技术隐患，及时提供解决方案和改善建议。巡检的目的在于通过巡检及时发现和纠正可能出现的潜在问题, 从而在最大程度上为设备的连续稳定运行提供保证。网络系统按目前内网、外网、有线网、无线网的网络架构和网络现状进行维护，巡检服务内容至少包括：</w:t>
            </w:r>
          </w:p>
          <w:p w14:paraId="3EEA21E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a)系统检测运行诊断和网络调优；</w:t>
            </w:r>
          </w:p>
          <w:p w14:paraId="583F3C4F">
            <w:pPr>
              <w:spacing w:line="360" w:lineRule="auto"/>
              <w:ind w:right="-296"/>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b)检查网络交换设备是否正常可用，是否有指示硬件故障报警；</w:t>
            </w:r>
          </w:p>
          <w:p w14:paraId="239F40C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c)检查网络和数据中心IT设备之间、与接入层终端访问连接和运行状况是否正常；</w:t>
            </w:r>
          </w:p>
          <w:p w14:paraId="70B8BE8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d)检查所有连接接口, Cable电源稳定性等容易导致设备出现问题的敏感部件；</w:t>
            </w:r>
          </w:p>
          <w:p w14:paraId="4B702DF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e)无线运行环境的检测和调优，解决丢包和信号不稳定问题，保障医院移动应用的无线环境运行正常；</w:t>
            </w:r>
          </w:p>
          <w:p w14:paraId="0610B78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f)视频监控网交换设备的运行检查，保障视频监控网交换网络的运行正常；</w:t>
            </w:r>
          </w:p>
          <w:p w14:paraId="2B7D96D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g)协助采购人技术人员解决和分析日常设备运行中出现的未解决问题；</w:t>
            </w:r>
          </w:p>
          <w:p w14:paraId="5415EC2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3）服务商需每个季度对主要网络交换设备进行全面清洁一次。</w:t>
            </w:r>
          </w:p>
          <w:p w14:paraId="2138915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提供有线网络和无线网络有关技术咨询服务。提供有关系统软件故障诊断、配置调整、软件升级等现场维护；如采购人设备搬迁，提供设备的拆卸、重新安装、加电调试、系统重建等网络集成工作，提供现场服务和相应的技术指导。</w:t>
            </w:r>
          </w:p>
          <w:p w14:paraId="65E9B3C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5）配合采购人提供对现网无线网络的调整部署和优化服务。</w:t>
            </w:r>
          </w:p>
          <w:p w14:paraId="7251C26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6）配合采购人针对指定楼层网络环境进行网络线路和网络设备优化或调整，满足用户网络速率、稳定运行需求。</w:t>
            </w:r>
          </w:p>
          <w:p w14:paraId="6309BCD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7）提供机房内、外网络产品之间互联线路、线缆的全面整理服务，并对标签标识进行完善，提供更新的完整网络结构拓扑。</w:t>
            </w:r>
          </w:p>
          <w:p w14:paraId="35F0413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8）根据需要，必要时提供网络架构调整技术咨询、实施服务。</w:t>
            </w:r>
          </w:p>
          <w:p w14:paraId="7137E944">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9）协助采购人完成主、备数据中心各软硬件系统有关的单调、联调等相关网络集成服务工作。</w:t>
            </w:r>
          </w:p>
          <w:p w14:paraId="492EA7F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（注：针对以上所有服务要求，请投标人提供书面承诺函）</w:t>
            </w:r>
          </w:p>
        </w:tc>
      </w:tr>
      <w:tr w14:paraId="486C1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EB515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1703"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ED164D">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非实质性要求</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B3D922">
            <w:pPr>
              <w:spacing w:line="360" w:lineRule="auto"/>
              <w:jc w:val="left"/>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无</w:t>
            </w:r>
          </w:p>
        </w:tc>
      </w:tr>
    </w:tbl>
    <w:p w14:paraId="44044115">
      <w:pPr>
        <w:spacing w:before="24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5、项目整体系统维保与运维服务</w:t>
      </w:r>
    </w:p>
    <w:tbl>
      <w:tblPr>
        <w:tblStyle w:val="39"/>
        <w:tblW w:w="5008" w:type="pct"/>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1798"/>
        <w:gridCol w:w="7273"/>
      </w:tblGrid>
      <w:tr w14:paraId="389A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EAA0E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序号</w:t>
            </w:r>
          </w:p>
        </w:tc>
        <w:tc>
          <w:tcPr>
            <w:tcW w:w="16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4C8CD7">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名称</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262920">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 xml:space="preserve"> 功能、性能、配置要求</w:t>
            </w:r>
          </w:p>
        </w:tc>
      </w:tr>
      <w:tr w14:paraId="7A3F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CE7411">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1</w:t>
            </w:r>
          </w:p>
        </w:tc>
        <w:tc>
          <w:tcPr>
            <w:tcW w:w="16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156F88">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★实质性要求</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D760C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提供一年免费维保期内7*24故障排除、维保与运维服务。涉及到本项目的所有硬件故障诊断、部件更换及现场维修服务，维保与运维服务期内对所有维护设备的故障件均给予免费替换和安装服务，并确保所有替换备件均为原厂家生产并经过严格的原机检验测试,以保证备件的性能和质量。</w:t>
            </w:r>
          </w:p>
          <w:p w14:paraId="55BE73A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2、故障维修期或定期巡检期间，服务技术人员须在现场提供系统日常运行维护与驻场服务；在法定节假日或有重大检查活动时需要增派工程师到现场提供技术支持保障服务。</w:t>
            </w:r>
          </w:p>
          <w:p w14:paraId="51E64CE6">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3、提供7*24远程热线技术支持和现场维护支持服务。</w:t>
            </w:r>
          </w:p>
          <w:p w14:paraId="0F08616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4、提供数据中心运行过程中的各种技术咨询和技术培训服务。</w:t>
            </w:r>
          </w:p>
          <w:p w14:paraId="02BC9FA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定期对所有设备进行技术巡检服务并提供巡检报告。提供维保与运维产品故障记录分析、系统基本的性能分析、产品运行状况的检查评估，配合采购人进行IT资产档案登记、状态更新和运行情况汇总，提供预警改善建议和解决方案。</w:t>
            </w:r>
          </w:p>
          <w:p w14:paraId="02A7620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6、在原厂质保期内的产品，根据原厂发布的版本更新情况协助采购人进行有关软件升级和软件更新。</w:t>
            </w:r>
          </w:p>
          <w:p w14:paraId="752E438F">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7、在系统维护服务中，供应商提供的基本文档包括不限于：</w:t>
            </w:r>
          </w:p>
          <w:p w14:paraId="3CB9C6F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1）提供设备的运行状态和定期巡检服务报告；</w:t>
            </w:r>
          </w:p>
          <w:p w14:paraId="6EF8C0C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2）每次故障处理时，填写设备服务记录，记录故障的现象，处理的过程，更换设备的情况，并记录更换设备的原型号和现型号，提供故障记录与相关解决建议，提供设备故障的服务报告；</w:t>
            </w:r>
          </w:p>
          <w:p w14:paraId="16D920E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3）提供日常操作报告（硬件配置变化等）；</w:t>
            </w:r>
          </w:p>
          <w:p w14:paraId="3EAFF35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8、通过定期和不定期的IT设备巡检，可预防故障的发生，并可及时解决故障。对设备进行清理，检查确认业务接入标识，确保设备整洁、标识正确、布线合理。</w:t>
            </w:r>
          </w:p>
          <w:p w14:paraId="36EF22B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9、技术咨询服务：7x24小时受理。每季度定期组织一次技术人员培训和交流，对医院信息科技术人员培训基础维护知识课程。根据用户需要，提供信息系统运行的合理化建议和方案。</w:t>
            </w:r>
          </w:p>
          <w:p w14:paraId="1167331A">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10、协助用户完成设备搬迁、系统新建与迁移服务等相关系统集成服务。</w:t>
            </w:r>
          </w:p>
          <w:p w14:paraId="64DCC21E">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提供备机备品备件服务：投标人需承诺无论什么情况下，在24小时内系统无法恢复正常运行的，服务商应提供相同型号或能兼容的升级型号配置的备机备品备件直至故障修复，以确保备机的软硬件系统在2小时内能接管医院信息系统的服务。如中标供应商不能在规定时间内解决故障，招标人自行采取维护行为产生的风险和有关费用由中标人承担。</w:t>
            </w:r>
          </w:p>
          <w:p w14:paraId="0D8F7570">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12、投标人需承诺免费更换损坏硬件设备的备品备件，不再收取任何其他的相关费用，如劳务、交通费、税费等。</w:t>
            </w:r>
          </w:p>
          <w:p w14:paraId="132885C2">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投标人需承诺对整个系统进行集成与运维服务，提供新购与原有环境部署的优化整合，包括新购产品与现有设备、环境的互联互通；按统一制定的应用部署规划，制定整个系统的优化方案，提高系统运行效率；制定整个系统维护管理、数据库性能配置以及数据库备份和恢复策略，加强信息安全，制定升级实施方案等。服务期间需配合采购人做好信息系统等级保护整改、其他测评整改的相关技术工作。</w:t>
            </w:r>
          </w:p>
          <w:p w14:paraId="6A2065B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14、投标人需承诺配合采购人完成服务年度内系统整合、国产化适配、创新测试等有关的技术支持服务工作。</w:t>
            </w:r>
          </w:p>
          <w:p w14:paraId="29441035">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15、由于现网所有软硬件产品专业性强，投标人中标后需提供整网系统集成服务、整网软硬件的维保与运维服务，投标人需提供详细的维保与运维服务方案。</w:t>
            </w:r>
          </w:p>
          <w:p w14:paraId="213AF80B">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16、服务团队要求：投标人需提供一名固定的服务工程师作为项目经理，由其组织和协调有关的技术资源和技术团队配合。如项目经理要进行人员更换，必须经过采购人评估同意后方可进行人员调整。</w:t>
            </w:r>
          </w:p>
          <w:p w14:paraId="3E83A50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保密承诺要求：投标人需承诺在提供维保和运维服务、维修的过程中，获悉的一切资讯均会严格保密，不会自行使用或给他人使用，如有泄漏或擅自使用或允许他人使用用户信息造成损失的必须承担相应的民事赔偿责任。</w:t>
            </w:r>
          </w:p>
          <w:p w14:paraId="7D8BF579">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（注：针对以上所有服务要求，请投标人提供书面承诺函）</w:t>
            </w:r>
          </w:p>
        </w:tc>
      </w:tr>
      <w:tr w14:paraId="408F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F1BF8E">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2</w:t>
            </w:r>
          </w:p>
        </w:tc>
        <w:tc>
          <w:tcPr>
            <w:tcW w:w="16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FEA539">
            <w:pPr>
              <w:spacing w:line="360" w:lineRule="auto"/>
              <w:jc w:val="center"/>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非实质性要求</w:t>
            </w:r>
          </w:p>
        </w:tc>
        <w:tc>
          <w:tcPr>
            <w:tcW w:w="68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05B7CE">
            <w:pPr>
              <w:spacing w:line="360" w:lineRule="auto"/>
              <w:jc w:val="left"/>
              <w:rPr>
                <w:rFonts w:hint="eastAsia" w:ascii="仿宋" w:hAnsi="仿宋" w:eastAsia="仿宋" w:cs="仿宋"/>
                <w:color w:val="000000" w:themeColor="text1"/>
                <w:sz w:val="24"/>
                <w:szCs w:val="24"/>
                <w:lang w:eastAsia="en-US"/>
                <w14:textFill>
                  <w14:solidFill>
                    <w14:schemeClr w14:val="tx1"/>
                  </w14:solidFill>
                </w14:textFill>
              </w:rPr>
            </w:pPr>
            <w:r>
              <w:rPr>
                <w:rFonts w:hint="eastAsia" w:ascii="仿宋" w:hAnsi="仿宋" w:eastAsia="仿宋" w:cs="仿宋"/>
                <w:color w:val="000000" w:themeColor="text1"/>
                <w:sz w:val="24"/>
                <w:szCs w:val="24"/>
                <w:lang w:eastAsia="en-US"/>
                <w14:textFill>
                  <w14:solidFill>
                    <w14:schemeClr w14:val="tx1"/>
                  </w14:solidFill>
                </w14:textFill>
              </w:rPr>
              <w:t>无</w:t>
            </w:r>
          </w:p>
        </w:tc>
      </w:tr>
    </w:tbl>
    <w:p w14:paraId="0655D77C">
      <w:pPr>
        <w:spacing w:line="360" w:lineRule="auto"/>
        <w:rPr>
          <w:rFonts w:hint="eastAsia" w:ascii="仿宋" w:hAnsi="仿宋" w:eastAsia="仿宋" w:cs="仿宋"/>
          <w:bCs/>
          <w:color w:val="000000" w:themeColor="text1"/>
          <w:sz w:val="24"/>
          <w:szCs w:val="24"/>
          <w14:textFill>
            <w14:solidFill>
              <w14:schemeClr w14:val="tx1"/>
            </w14:solidFill>
          </w14:textFill>
        </w:rPr>
      </w:pPr>
    </w:p>
    <w:p w14:paraId="512BBB74">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★（二）商务要求：</w:t>
      </w:r>
    </w:p>
    <w:p w14:paraId="71BAE82D">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1、报价要求</w:t>
      </w:r>
    </w:p>
    <w:p w14:paraId="75904EA7">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07EB6547">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（2）供应商的任何错漏、优惠、竞争性报价不得作为减轻责任、减少服务、增加收费、降低服务质量的理由。</w:t>
      </w:r>
    </w:p>
    <w:p w14:paraId="34733214">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（3）供应商报价除包含招标文件中列明的项目外还应包括保障服务正常运行应当具有的物资和服务，对服务正常运行应当具有的物资和服务理解不一致的以采购单位理解为准。</w:t>
      </w:r>
    </w:p>
    <w:p w14:paraId="3EFE29A1">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2、实施要求</w:t>
      </w:r>
    </w:p>
    <w:tbl>
      <w:tblPr>
        <w:tblStyle w:val="39"/>
        <w:tblW w:w="93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264"/>
        <w:gridCol w:w="7407"/>
      </w:tblGrid>
      <w:tr w14:paraId="66FDC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704" w:type="dxa"/>
            <w:noWrap/>
            <w:vAlign w:val="center"/>
          </w:tcPr>
          <w:p w14:paraId="301F2DDB">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264" w:type="dxa"/>
            <w:noWrap/>
            <w:vAlign w:val="center"/>
          </w:tcPr>
          <w:p w14:paraId="72D4C633">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名称</w:t>
            </w:r>
          </w:p>
        </w:tc>
        <w:tc>
          <w:tcPr>
            <w:tcW w:w="7407" w:type="dxa"/>
            <w:noWrap/>
            <w:vAlign w:val="center"/>
          </w:tcPr>
          <w:p w14:paraId="63344D70">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采购要求</w:t>
            </w:r>
          </w:p>
        </w:tc>
      </w:tr>
      <w:tr w14:paraId="029DA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2" w:hRule="atLeast"/>
        </w:trPr>
        <w:tc>
          <w:tcPr>
            <w:tcW w:w="704" w:type="dxa"/>
            <w:shd w:val="clear" w:color="auto" w:fill="auto"/>
            <w:noWrap/>
            <w:vAlign w:val="center"/>
          </w:tcPr>
          <w:p w14:paraId="37BECD5F">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p>
        </w:tc>
        <w:tc>
          <w:tcPr>
            <w:tcW w:w="1264" w:type="dxa"/>
            <w:shd w:val="clear" w:color="auto" w:fill="auto"/>
            <w:noWrap/>
            <w:vAlign w:val="center"/>
          </w:tcPr>
          <w:p w14:paraId="780F805D">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人员要求</w:t>
            </w:r>
          </w:p>
        </w:tc>
        <w:tc>
          <w:tcPr>
            <w:tcW w:w="7407" w:type="dxa"/>
            <w:shd w:val="clear" w:color="auto" w:fill="auto"/>
            <w:noWrap/>
            <w:vAlign w:val="center"/>
          </w:tcPr>
          <w:p w14:paraId="7651FEF8">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要求维保与运维服务团队人员构成合理，技术能力充分满足和适合项目的需要。供应商配备的服务人员必须按投标文件指定的人员按要求按时配备到岗，未经采购人许可，不得随意变动。如有需要变动，供应商须提前一个月申请，经采购人批准后方可开展，且新进人员必须通过采购人的上岗考核。</w:t>
            </w:r>
          </w:p>
        </w:tc>
      </w:tr>
      <w:tr w14:paraId="7DEA3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5" w:hRule="atLeast"/>
        </w:trPr>
        <w:tc>
          <w:tcPr>
            <w:tcW w:w="704" w:type="dxa"/>
            <w:noWrap/>
            <w:vAlign w:val="center"/>
          </w:tcPr>
          <w:p w14:paraId="37C37D3B">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p>
        </w:tc>
        <w:tc>
          <w:tcPr>
            <w:tcW w:w="1264" w:type="dxa"/>
            <w:noWrap/>
            <w:vAlign w:val="center"/>
          </w:tcPr>
          <w:p w14:paraId="3D7D05D0">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文档要求</w:t>
            </w:r>
          </w:p>
        </w:tc>
        <w:tc>
          <w:tcPr>
            <w:tcW w:w="7407" w:type="dxa"/>
            <w:noWrap/>
            <w:vAlign w:val="center"/>
          </w:tcPr>
          <w:p w14:paraId="739534A7">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在维保与运维服务期，供应商需提供系统运行与服务过程中形成的一切文档，包括但不局限于巡检服务报告、故障处理报告、安全运营服务报告、培训文档、服务总结等，并定期更新和归档提交。</w:t>
            </w:r>
          </w:p>
        </w:tc>
      </w:tr>
      <w:tr w14:paraId="64ADF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2" w:hRule="atLeast"/>
        </w:trPr>
        <w:tc>
          <w:tcPr>
            <w:tcW w:w="704" w:type="dxa"/>
            <w:noWrap/>
            <w:vAlign w:val="center"/>
          </w:tcPr>
          <w:p w14:paraId="2C5EE83A">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p>
        </w:tc>
        <w:tc>
          <w:tcPr>
            <w:tcW w:w="1264" w:type="dxa"/>
            <w:noWrap/>
            <w:vAlign w:val="center"/>
          </w:tcPr>
          <w:p w14:paraId="18CD4B6E">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运维工作规范要求</w:t>
            </w:r>
          </w:p>
        </w:tc>
        <w:tc>
          <w:tcPr>
            <w:tcW w:w="7407" w:type="dxa"/>
            <w:noWrap/>
            <w:vAlign w:val="center"/>
          </w:tcPr>
          <w:p w14:paraId="10F8BD0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为保障业务系统的运行安全和数据安全，要求维保与运维服务工作必须规范，如涉及迁移、重建、系统切割、计划内停机等操作，需要提前制定明确、合理的方案实施计划，采购人认可后方可实施。</w:t>
            </w:r>
          </w:p>
        </w:tc>
      </w:tr>
      <w:tr w14:paraId="7C9AA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704" w:type="dxa"/>
            <w:noWrap/>
            <w:vAlign w:val="center"/>
          </w:tcPr>
          <w:p w14:paraId="514B153F">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w:t>
            </w:r>
          </w:p>
        </w:tc>
        <w:tc>
          <w:tcPr>
            <w:tcW w:w="1264" w:type="dxa"/>
            <w:noWrap/>
            <w:vAlign w:val="center"/>
          </w:tcPr>
          <w:p w14:paraId="494486B1">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运维响应要求</w:t>
            </w:r>
          </w:p>
        </w:tc>
        <w:tc>
          <w:tcPr>
            <w:tcW w:w="7407" w:type="dxa"/>
            <w:noWrap/>
            <w:vAlign w:val="center"/>
          </w:tcPr>
          <w:p w14:paraId="5CBB5BED">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应根据故障级别提供应急响应服务，进行故障诊断和恢复。应急响应结束后，应提供相关服务报告。如出现特殊情况需加班时，必须按照采购人要求安排人员加班并协助解决问题，不得以任何理由拒绝响应采购人提出的运维服务要求，不得拖延运维服务响应时间。</w:t>
            </w:r>
          </w:p>
        </w:tc>
      </w:tr>
      <w:tr w14:paraId="79B57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704" w:type="dxa"/>
            <w:shd w:val="clear" w:color="auto" w:fill="auto"/>
            <w:noWrap/>
            <w:vAlign w:val="center"/>
          </w:tcPr>
          <w:p w14:paraId="7D4C905B">
            <w:pPr>
              <w:spacing w:line="360" w:lineRule="auto"/>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p>
        </w:tc>
        <w:tc>
          <w:tcPr>
            <w:tcW w:w="1264" w:type="dxa"/>
            <w:shd w:val="clear" w:color="auto" w:fill="auto"/>
            <w:noWrap/>
            <w:vAlign w:val="center"/>
          </w:tcPr>
          <w:p w14:paraId="73DB154C">
            <w:pPr>
              <w:spacing w:line="360" w:lineRule="auto"/>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响应时间及要求</w:t>
            </w:r>
          </w:p>
        </w:tc>
        <w:tc>
          <w:tcPr>
            <w:tcW w:w="7407" w:type="dxa"/>
            <w:shd w:val="clear" w:color="auto" w:fill="auto"/>
            <w:noWrap/>
            <w:vAlign w:val="center"/>
          </w:tcPr>
          <w:p w14:paraId="12714A0A">
            <w:pPr>
              <w:numPr>
                <w:ilvl w:val="0"/>
                <w:numId w:val="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所有服务人员需提供7*24小时电话/远程技术支持、故障响应与现场服务。免费服务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p>
          <w:p w14:paraId="48B9B72B">
            <w:pPr>
              <w:numPr>
                <w:ilvl w:val="0"/>
                <w:numId w:val="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免费服务期内，对采购人提出的合理服务要求，供应商必须即时进行电话、邮件及远程网络支持，并在2小时内到场服务。如不到场，采购人有权自行处理，相关费用由供应商负责。</w:t>
            </w:r>
          </w:p>
          <w:p w14:paraId="2F4A41C7">
            <w:pPr>
              <w:numPr>
                <w:ilvl w:val="0"/>
                <w:numId w:val="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供应商需提供定期回访服务，对采购人提出的合理优化建议应提供免费升级服务。</w:t>
            </w:r>
          </w:p>
          <w:p w14:paraId="09FE5914">
            <w:pPr>
              <w:numPr>
                <w:ilvl w:val="0"/>
                <w:numId w:val="6"/>
              </w:numPr>
              <w:spacing w:line="360" w:lineRule="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所有的服务方式均为服务商上门保修，即由供应商派员到系统使用现场进行故障恢复，由此产生的一切费用均由供应商承担。</w:t>
            </w:r>
          </w:p>
        </w:tc>
      </w:tr>
      <w:tr w14:paraId="7CE2A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trPr>
        <w:tc>
          <w:tcPr>
            <w:tcW w:w="704" w:type="dxa"/>
            <w:noWrap/>
            <w:vAlign w:val="center"/>
          </w:tcPr>
          <w:p w14:paraId="5668D579">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p>
        </w:tc>
        <w:tc>
          <w:tcPr>
            <w:tcW w:w="1264" w:type="dxa"/>
            <w:noWrap/>
            <w:vAlign w:val="center"/>
          </w:tcPr>
          <w:p w14:paraId="6769C9F6">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知识产权要求</w:t>
            </w:r>
          </w:p>
        </w:tc>
        <w:tc>
          <w:tcPr>
            <w:tcW w:w="7407" w:type="dxa"/>
            <w:noWrap/>
            <w:vAlign w:val="center"/>
          </w:tcPr>
          <w:p w14:paraId="1B8BEFA1">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供应商应保证采购人在获得有关服务或其任何一部分时不受第三方提出侵犯其专利权、版权、商标权或其他权利的起诉。一旦出现侵权，供应商应承担全部责任。</w:t>
            </w:r>
          </w:p>
        </w:tc>
      </w:tr>
      <w:tr w14:paraId="0CF86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4" w:hRule="atLeast"/>
        </w:trPr>
        <w:tc>
          <w:tcPr>
            <w:tcW w:w="704" w:type="dxa"/>
            <w:noWrap/>
            <w:vAlign w:val="center"/>
          </w:tcPr>
          <w:p w14:paraId="1AB48D77">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p>
        </w:tc>
        <w:tc>
          <w:tcPr>
            <w:tcW w:w="1264" w:type="dxa"/>
            <w:noWrap/>
            <w:vAlign w:val="center"/>
          </w:tcPr>
          <w:p w14:paraId="3E0407D5">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保密要求</w:t>
            </w:r>
          </w:p>
        </w:tc>
        <w:tc>
          <w:tcPr>
            <w:tcW w:w="7407" w:type="dxa"/>
            <w:noWrap/>
            <w:vAlign w:val="center"/>
          </w:tcPr>
          <w:p w14:paraId="5C036B43">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中标供应商及其工作人员必须遵守保密协议和保密承诺书要求，履行保密义务。供应商需承诺在提供服务过程中，获悉的一切甲方信息均需严格保密，不得以任何方式擅自使用或给他人使用，如有泄漏或擅自使用或允许他人使用给采购方造成损失的，供应商须承担相应的法律责任，由此造成采购方损失的应照价赔偿。</w:t>
            </w:r>
          </w:p>
        </w:tc>
      </w:tr>
    </w:tbl>
    <w:p w14:paraId="5897E405">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3、服务时间和地点</w:t>
      </w:r>
    </w:p>
    <w:p w14:paraId="7A6776E5">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（1）服务周期：合同生效之日起一年。</w:t>
      </w:r>
    </w:p>
    <w:p w14:paraId="4C42D487">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（2）服务地点：采购人指定办公地点与机房。</w:t>
      </w:r>
    </w:p>
    <w:p w14:paraId="15F2175D">
      <w:pPr>
        <w:spacing w:before="12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4、付款条件</w:t>
      </w:r>
    </w:p>
    <w:p w14:paraId="15686B21">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（1）合同签订之日并开具发票起 10 个工作日内支付合同总额的 20%；其余货款按季度支付，即采购人在每个季度满后 10 个工作日内支付合同总额的 20%。</w:t>
      </w:r>
    </w:p>
    <w:p w14:paraId="53529F75">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（2）在履行合同期间如成本上涨或降低，业主对价格一律不作调整。</w:t>
      </w:r>
    </w:p>
    <w:p w14:paraId="23A054E1">
      <w:pPr>
        <w:spacing w:line="360" w:lineRule="auto"/>
        <w:ind w:firstLine="42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（3）中标人出具有效发票，采购人转帐支付到中标人基本帐户。</w:t>
      </w:r>
    </w:p>
    <w:p w14:paraId="258C386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560" w:firstLineChars="200"/>
        <w:jc w:val="left"/>
        <w:textAlignment w:val="auto"/>
        <w:rPr>
          <w:rFonts w:hint="eastAsia" w:ascii="仿宋" w:hAnsi="仿宋" w:eastAsia="仿宋" w:cs="仿宋"/>
          <w:b w:val="0"/>
          <w:bCs w:val="0"/>
          <w:color w:val="000000"/>
          <w:sz w:val="28"/>
          <w:szCs w:val="28"/>
          <w:highlight w:val="none"/>
          <w:lang w:val="en-US" w:eastAsia="zh-CN"/>
        </w:rPr>
      </w:pPr>
    </w:p>
    <w:p w14:paraId="2491D72B">
      <w:pPr>
        <w:keepNext w:val="0"/>
        <w:keepLines w:val="0"/>
        <w:pageBreakBefore w:val="0"/>
        <w:widowControl w:val="0"/>
        <w:kinsoku/>
        <w:wordWrap/>
        <w:overflowPunct/>
        <w:topLinePunct w:val="0"/>
        <w:autoSpaceDE/>
        <w:autoSpaceDN/>
        <w:bidi w:val="0"/>
        <w:adjustRightInd/>
        <w:snapToGrid/>
        <w:spacing w:line="400" w:lineRule="exact"/>
        <w:ind w:firstLine="1134" w:firstLineChars="0"/>
        <w:textAlignment w:val="auto"/>
        <w:rPr>
          <w:rFonts w:hint="eastAsia" w:ascii="仿宋" w:hAnsi="仿宋" w:eastAsia="仿宋" w:cs="仿宋"/>
          <w:sz w:val="28"/>
          <w:szCs w:val="28"/>
          <w:highlight w:val="none"/>
          <w:lang w:val="en-US" w:eastAsia="zh-CN"/>
        </w:rPr>
      </w:pPr>
    </w:p>
    <w:p w14:paraId="31ACD9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highlight w:val="none"/>
          <w:lang w:val="en-US" w:eastAsia="zh-CN"/>
        </w:rPr>
      </w:pPr>
    </w:p>
    <w:p w14:paraId="3BC6AF23">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Times New Roman" w:eastAsia="仿宋_GB2312" w:cs="Times New Roman"/>
          <w:color w:val="auto"/>
          <w:sz w:val="28"/>
          <w:szCs w:val="28"/>
          <w:highlight w:val="none"/>
          <w:lang w:val="en-US" w:eastAsia="zh-CN"/>
        </w:rPr>
      </w:pPr>
      <w:r>
        <w:rPr>
          <w:rFonts w:hint="eastAsia" w:ascii="仿宋" w:hAnsi="仿宋" w:eastAsia="仿宋" w:cs="仿宋"/>
          <w:b/>
          <w:bCs/>
          <w:color w:val="auto"/>
          <w:kern w:val="0"/>
          <w:sz w:val="28"/>
          <w:szCs w:val="28"/>
          <w:highlight w:val="none"/>
          <w:lang w:val="en-US" w:eastAsia="zh-CN" w:bidi="ar-SA"/>
        </w:rPr>
        <w:t>特别说明：</w:t>
      </w:r>
      <w:r>
        <w:rPr>
          <w:rFonts w:hint="eastAsia" w:ascii="仿宋" w:hAnsi="仿宋" w:eastAsia="仿宋" w:cs="仿宋"/>
          <w:b/>
          <w:bCs/>
          <w:color w:val="auto"/>
          <w:kern w:val="0"/>
          <w:sz w:val="28"/>
          <w:szCs w:val="28"/>
          <w:highlight w:val="none"/>
          <w:lang w:val="zh-CN" w:eastAsia="zh-CN" w:bidi="ar-SA"/>
        </w:rPr>
        <w:t>本章打“★”</w:t>
      </w:r>
      <w:r>
        <w:rPr>
          <w:rFonts w:hint="eastAsia" w:ascii="仿宋" w:hAnsi="仿宋" w:eastAsia="仿宋" w:cs="仿宋"/>
          <w:b/>
          <w:bCs/>
          <w:color w:val="auto"/>
          <w:kern w:val="0"/>
          <w:sz w:val="28"/>
          <w:szCs w:val="28"/>
          <w:highlight w:val="none"/>
          <w:lang w:val="en-US" w:eastAsia="zh-CN" w:bidi="ar-SA"/>
        </w:rPr>
        <w:t>技术要求及商务要求</w:t>
      </w:r>
      <w:r>
        <w:rPr>
          <w:rFonts w:hint="eastAsia" w:ascii="仿宋" w:hAnsi="仿宋" w:eastAsia="仿宋" w:cs="仿宋"/>
          <w:b/>
          <w:bCs/>
          <w:color w:val="auto"/>
          <w:kern w:val="0"/>
          <w:sz w:val="28"/>
          <w:szCs w:val="28"/>
          <w:highlight w:val="none"/>
          <w:lang w:val="zh-CN" w:eastAsia="zh-CN" w:bidi="ar-SA"/>
        </w:rPr>
        <w:t>为实质性要求，不允许负偏离，否则作为无效文件。</w:t>
      </w:r>
    </w:p>
    <w:p w14:paraId="41770A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sz w:val="28"/>
          <w:szCs w:val="28"/>
          <w:highlight w:val="none"/>
          <w:lang w:val="en-US" w:eastAsia="zh-CN"/>
        </w:rPr>
        <w:sectPr>
          <w:footerReference r:id="rId4" w:type="default"/>
          <w:pgSz w:w="11906" w:h="16838"/>
          <w:pgMar w:top="1440" w:right="1080" w:bottom="1440" w:left="1080" w:header="851" w:footer="992" w:gutter="0"/>
          <w:pgNumType w:fmt="decimal" w:start="1"/>
          <w:cols w:space="0" w:num="1"/>
          <w:rtlGutter w:val="0"/>
          <w:docGrid w:linePitch="312" w:charSpace="0"/>
        </w:sectPr>
      </w:pPr>
    </w:p>
    <w:p w14:paraId="01966938">
      <w:pPr>
        <w:pStyle w:val="232"/>
        <w:numPr>
          <w:ilvl w:val="0"/>
          <w:numId w:val="0"/>
        </w:numPr>
        <w:spacing w:line="240" w:lineRule="auto"/>
        <w:ind w:leftChars="0" w:right="0" w:rightChars="0"/>
        <w:jc w:val="center"/>
        <w:rPr>
          <w:rFonts w:hint="eastAsia" w:ascii="仿宋" w:hAnsi="仿宋" w:eastAsia="仿宋" w:cs="仿宋"/>
          <w:sz w:val="48"/>
          <w:szCs w:val="21"/>
          <w:highlight w:val="none"/>
          <w:lang w:eastAsia="zh-CN"/>
        </w:rPr>
      </w:pPr>
      <w:bookmarkStart w:id="31" w:name="_Toc26884"/>
      <w:r>
        <w:rPr>
          <w:rFonts w:hint="eastAsia" w:ascii="仿宋" w:hAnsi="仿宋" w:eastAsia="仿宋" w:cs="仿宋"/>
          <w:sz w:val="44"/>
          <w:szCs w:val="20"/>
          <w:highlight w:val="none"/>
          <w:lang w:val="en-US" w:eastAsia="zh-CN"/>
        </w:rPr>
        <w:t>第五部分</w:t>
      </w:r>
      <w:r>
        <w:rPr>
          <w:rFonts w:hint="eastAsia" w:ascii="仿宋" w:hAnsi="仿宋" w:eastAsia="仿宋" w:cs="仿宋"/>
          <w:sz w:val="44"/>
          <w:szCs w:val="20"/>
          <w:highlight w:val="none"/>
        </w:rPr>
        <w:t xml:space="preserve"> </w:t>
      </w:r>
      <w:bookmarkEnd w:id="30"/>
      <w:r>
        <w:rPr>
          <w:rFonts w:hint="eastAsia" w:ascii="仿宋" w:hAnsi="仿宋" w:eastAsia="仿宋" w:cs="仿宋"/>
          <w:sz w:val="44"/>
          <w:szCs w:val="20"/>
          <w:highlight w:val="none"/>
          <w:lang w:val="en-US" w:eastAsia="zh-CN"/>
        </w:rPr>
        <w:t>评审方法与评审</w:t>
      </w:r>
      <w:r>
        <w:rPr>
          <w:rFonts w:hint="eastAsia" w:ascii="仿宋" w:hAnsi="仿宋" w:eastAsia="仿宋" w:cs="仿宋"/>
          <w:sz w:val="44"/>
          <w:szCs w:val="20"/>
          <w:highlight w:val="none"/>
          <w:lang w:eastAsia="zh-CN"/>
        </w:rPr>
        <w:t>标准</w:t>
      </w:r>
      <w:bookmarkEnd w:id="31"/>
    </w:p>
    <w:p w14:paraId="7CDF85E3">
      <w:pPr>
        <w:pStyle w:val="300"/>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
          <w:bCs/>
          <w:color w:val="000000"/>
          <w:sz w:val="24"/>
          <w:szCs w:val="24"/>
          <w:highlight w:val="none"/>
          <w:lang w:val="en-US" w:eastAsia="zh-CN" w:bidi="ar-SA"/>
        </w:rPr>
        <w:t>一、</w:t>
      </w:r>
      <w:r>
        <w:rPr>
          <w:rFonts w:hint="eastAsia" w:ascii="仿宋" w:hAnsi="仿宋" w:eastAsia="仿宋" w:cs="仿宋"/>
          <w:b/>
          <w:bCs/>
          <w:color w:val="000000"/>
          <w:sz w:val="24"/>
          <w:szCs w:val="24"/>
          <w:highlight w:val="none"/>
          <w:lang w:val="en-US" w:eastAsia="zh-CN"/>
        </w:rPr>
        <w:t>评</w:t>
      </w:r>
      <w:r>
        <w:rPr>
          <w:rFonts w:hint="eastAsia" w:ascii="仿宋" w:hAnsi="仿宋" w:eastAsia="仿宋" w:cs="仿宋"/>
          <w:b/>
          <w:bCs/>
          <w:color w:val="000000"/>
          <w:sz w:val="24"/>
          <w:szCs w:val="24"/>
          <w:highlight w:val="none"/>
        </w:rPr>
        <w:t>审方法</w:t>
      </w:r>
      <w:r>
        <w:rPr>
          <w:rFonts w:hint="eastAsia" w:ascii="仿宋" w:hAnsi="仿宋" w:eastAsia="仿宋" w:cs="仿宋"/>
          <w:b/>
          <w:bCs/>
          <w:color w:val="000000"/>
          <w:sz w:val="24"/>
          <w:szCs w:val="24"/>
          <w:highlight w:val="none"/>
          <w:lang w:val="en-US" w:eastAsia="zh-CN"/>
        </w:rPr>
        <w:t>：</w:t>
      </w:r>
    </w:p>
    <w:p w14:paraId="6B055C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采用综合评分法，对满足磋商文件全部实质性要求的响应文件按评审因素的量化指标评审总分对供应商进行排序。</w:t>
      </w:r>
    </w:p>
    <w:p w14:paraId="279418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经磋商确定最终采购需求和提交最后报价的供应商后，磋商小组成员采用综合评分法独立对提交最后报价的供应商的响应文件和最后报价进行综合评分。</w:t>
      </w:r>
    </w:p>
    <w:p w14:paraId="5EA05E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磋商小组按照评审总分由高到低顺序推荐3名成交候选供应商，并编写评审报告。</w:t>
      </w:r>
      <w:r>
        <w:rPr>
          <w:rFonts w:hint="eastAsia" w:ascii="仿宋" w:hAnsi="仿宋" w:eastAsia="仿宋" w:cs="仿宋"/>
          <w:b w:val="0"/>
          <w:bCs w:val="0"/>
          <w:color w:val="000000"/>
          <w:sz w:val="24"/>
          <w:szCs w:val="24"/>
          <w:highlight w:val="none"/>
          <w:lang w:val="en-US" w:eastAsia="zh-CN"/>
        </w:rPr>
        <w:t>评审得分相同的，按照最后报价由低到高的顺序推荐。评审得分且最后报价相同的，按照“技术、商务部分”得分由高到低顺序推荐。</w:t>
      </w:r>
    </w:p>
    <w:p w14:paraId="621F93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综合评分保留至小数点后两位。</w:t>
      </w:r>
    </w:p>
    <w:p w14:paraId="1BA4AEC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highlight w:val="white"/>
        </w:rPr>
        <w:t>详细评审。</w:t>
      </w:r>
      <w:r>
        <w:rPr>
          <w:rFonts w:hint="eastAsia" w:ascii="仿宋" w:hAnsi="仿宋" w:eastAsia="仿宋" w:cs="仿宋"/>
          <w:color w:val="auto"/>
          <w:sz w:val="24"/>
          <w:szCs w:val="24"/>
        </w:rPr>
        <w:t>磋商小组按照竞争性磋商文件规定的评分标准，对各响应文件进行详细评审打分。磋商小组组长对各评审专家的打分情况进行复核无误后汇总。</w:t>
      </w:r>
    </w:p>
    <w:tbl>
      <w:tblPr>
        <w:tblStyle w:val="39"/>
        <w:tblW w:w="9963" w:type="dxa"/>
        <w:tblInd w:w="1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99"/>
        <w:gridCol w:w="1210"/>
        <w:gridCol w:w="7355"/>
        <w:gridCol w:w="699"/>
      </w:tblGrid>
      <w:tr w14:paraId="5C842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blHeader/>
        </w:trPr>
        <w:tc>
          <w:tcPr>
            <w:tcW w:w="699" w:type="dxa"/>
            <w:noWrap w:val="0"/>
            <w:vAlign w:val="center"/>
          </w:tcPr>
          <w:p w14:paraId="7DFEA864">
            <w:pPr>
              <w:widowControl/>
              <w:snapToGrid w:val="0"/>
              <w:ind w:left="0" w:leftChars="0" w:right="0" w:rightChars="0" w:firstLine="0" w:firstLineChars="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序号</w:t>
            </w:r>
          </w:p>
        </w:tc>
        <w:tc>
          <w:tcPr>
            <w:tcW w:w="1210" w:type="dxa"/>
            <w:noWrap w:val="0"/>
            <w:vAlign w:val="center"/>
          </w:tcPr>
          <w:p w14:paraId="1340F0F1">
            <w:pPr>
              <w:widowControl/>
              <w:snapToGrid w:val="0"/>
              <w:ind w:left="0" w:leftChars="0" w:right="0" w:rightChars="0" w:firstLine="0" w:firstLineChars="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评审因素</w:t>
            </w:r>
          </w:p>
        </w:tc>
        <w:tc>
          <w:tcPr>
            <w:tcW w:w="7355" w:type="dxa"/>
            <w:noWrap w:val="0"/>
            <w:vAlign w:val="center"/>
          </w:tcPr>
          <w:p w14:paraId="079BA1B8">
            <w:pPr>
              <w:widowControl/>
              <w:snapToGrid w:val="0"/>
              <w:ind w:left="0" w:leftChars="0" w:right="0" w:rightChars="0" w:firstLine="0" w:firstLineChars="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评审细则</w:t>
            </w:r>
          </w:p>
        </w:tc>
        <w:tc>
          <w:tcPr>
            <w:tcW w:w="699" w:type="dxa"/>
            <w:shd w:val="clear" w:color="auto" w:fill="auto"/>
            <w:noWrap w:val="0"/>
            <w:vAlign w:val="center"/>
          </w:tcPr>
          <w:p w14:paraId="5B6260EC">
            <w:pPr>
              <w:widowControl/>
              <w:snapToGrid w:val="0"/>
              <w:ind w:left="0" w:leftChars="0" w:right="0" w:rightChars="0" w:firstLine="0" w:firstLineChars="0"/>
              <w:jc w:val="center"/>
              <w:rPr>
                <w:rFonts w:hint="eastAsia" w:ascii="仿宋" w:hAnsi="仿宋" w:eastAsia="仿宋" w:cs="仿宋"/>
                <w:b/>
                <w:bCs/>
                <w:color w:val="000000" w:themeColor="text1"/>
                <w:sz w:val="24"/>
                <w:szCs w:val="24"/>
                <w:lang w:val="en-US" w:eastAsia="zh-CN" w:bidi="ar-SA"/>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分值</w:t>
            </w:r>
          </w:p>
        </w:tc>
      </w:tr>
      <w:tr w14:paraId="026C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45D0E058">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w:t>
            </w:r>
          </w:p>
        </w:tc>
        <w:tc>
          <w:tcPr>
            <w:tcW w:w="1210" w:type="dxa"/>
            <w:noWrap w:val="0"/>
            <w:vAlign w:val="center"/>
          </w:tcPr>
          <w:p w14:paraId="6E28E2B3">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价格分</w:t>
            </w:r>
          </w:p>
        </w:tc>
        <w:tc>
          <w:tcPr>
            <w:tcW w:w="7355" w:type="dxa"/>
            <w:noWrap w:val="0"/>
            <w:vAlign w:val="center"/>
          </w:tcPr>
          <w:p w14:paraId="4C021256">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采用低价优先法计算，即满足采购文件要求且最终报价最低的供应商报价为评标基准价，其价格分为满分。其他供应商的价格分统一按照下列公式计算：报价得分=(评标基准价/最终报价)×10（小数点保留两位）</w:t>
            </w:r>
          </w:p>
        </w:tc>
        <w:tc>
          <w:tcPr>
            <w:tcW w:w="699" w:type="dxa"/>
            <w:shd w:val="clear" w:color="auto" w:fill="auto"/>
            <w:noWrap w:val="0"/>
            <w:vAlign w:val="center"/>
          </w:tcPr>
          <w:p w14:paraId="365E4F9A">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w:t>
            </w:r>
          </w:p>
        </w:tc>
      </w:tr>
      <w:tr w14:paraId="0573B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51AD7893">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w:t>
            </w:r>
          </w:p>
        </w:tc>
        <w:tc>
          <w:tcPr>
            <w:tcW w:w="1210" w:type="dxa"/>
            <w:noWrap w:val="0"/>
            <w:vAlign w:val="center"/>
          </w:tcPr>
          <w:p w14:paraId="6DB5BBF4">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总体实施方案</w:t>
            </w:r>
          </w:p>
        </w:tc>
        <w:tc>
          <w:tcPr>
            <w:tcW w:w="7355" w:type="dxa"/>
            <w:noWrap w:val="0"/>
            <w:vAlign w:val="center"/>
          </w:tcPr>
          <w:p w14:paraId="2CF3A8A0">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评委根据投标人提供的总体实施方案（包括服务体系、组织架构、进度控制、风险控制管理、质量保障措施、信息安全管理措施、文档管理措施）综合评分： </w:t>
            </w:r>
          </w:p>
          <w:p w14:paraId="3F5FA603">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(1)方案内容全面，服务体系、组织架构、相关控制与管理方案、措施合理完善，得 7 分； </w:t>
            </w:r>
          </w:p>
          <w:p w14:paraId="51FBE116">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(2)方案内容较全面，服务体系、组织架构、相关控制与管理方案、措施较为明确合理，得 4 分； </w:t>
            </w:r>
          </w:p>
          <w:p w14:paraId="5C744296">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(3)方案内容基本全面，服务体系、组织架构、相关控制与管理方案、措施基本合理，得 2 分； </w:t>
            </w:r>
          </w:p>
          <w:p w14:paraId="366F0822">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(4)方案内容不全面，服务体系、组织架构、相关控制与管理方案、措施缺乏合理性，或者未提供方案的，不得分。 </w:t>
            </w:r>
          </w:p>
        </w:tc>
        <w:tc>
          <w:tcPr>
            <w:tcW w:w="699" w:type="dxa"/>
            <w:shd w:val="clear" w:color="auto" w:fill="auto"/>
            <w:noWrap w:val="0"/>
            <w:vAlign w:val="center"/>
          </w:tcPr>
          <w:p w14:paraId="68D5FFCA">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p>
        </w:tc>
      </w:tr>
      <w:tr w14:paraId="7F6D3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21411CF4">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w:t>
            </w:r>
          </w:p>
        </w:tc>
        <w:tc>
          <w:tcPr>
            <w:tcW w:w="1210" w:type="dxa"/>
            <w:noWrap w:val="0"/>
            <w:vAlign w:val="center"/>
          </w:tcPr>
          <w:p w14:paraId="17D49595">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需求分析</w:t>
            </w:r>
          </w:p>
          <w:p w14:paraId="0368426D">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报告</w:t>
            </w:r>
          </w:p>
        </w:tc>
        <w:tc>
          <w:tcPr>
            <w:tcW w:w="7355" w:type="dxa"/>
            <w:noWrap w:val="0"/>
            <w:vAlign w:val="center"/>
          </w:tcPr>
          <w:p w14:paraId="3635B754">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评委根据投标人提供的需求分析报告（包括对采购人现状及业务的认识和理解，对于数据中心总体架构、系统拓扑、系统部署资源等服务需求的理解，对维保服务重点、难点的应对措施）综合评分： </w:t>
            </w:r>
          </w:p>
          <w:p w14:paraId="2B22DA74">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(1)分析报告针对采购人现状、服务需求具有充分理解，针对性强，对服务重难点具有合理的应对措施，得 7 分； </w:t>
            </w:r>
          </w:p>
          <w:p w14:paraId="1288481A">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(2)分析报告针对采购人现状、服务需求具有较充分理解，对服务重难点具有较合理的应对措施，得 4 分； </w:t>
            </w:r>
          </w:p>
          <w:p w14:paraId="7EE1C8D6">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(3)分析报告针对采购人现状、服务需求具有基本理解，对服务重难点具有基本的应对措施，得 2 分； </w:t>
            </w:r>
          </w:p>
          <w:p w14:paraId="64B2BAE5">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(4)分析报告针对采购人现状、服务需求没有基本理解，对服务重难点没有应对措施，或者未提供分析报告的，不得分。 </w:t>
            </w:r>
          </w:p>
        </w:tc>
        <w:tc>
          <w:tcPr>
            <w:tcW w:w="699" w:type="dxa"/>
            <w:shd w:val="clear" w:color="auto" w:fill="auto"/>
            <w:noWrap w:val="0"/>
            <w:vAlign w:val="center"/>
          </w:tcPr>
          <w:p w14:paraId="153A4177">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p>
        </w:tc>
      </w:tr>
      <w:tr w14:paraId="594C6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shd w:val="clear" w:color="auto" w:fill="auto"/>
            <w:noWrap w:val="0"/>
            <w:vAlign w:val="center"/>
          </w:tcPr>
          <w:p w14:paraId="574A4620">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w:t>
            </w:r>
          </w:p>
        </w:tc>
        <w:tc>
          <w:tcPr>
            <w:tcW w:w="1210" w:type="dxa"/>
            <w:shd w:val="clear" w:color="auto" w:fill="auto"/>
            <w:noWrap w:val="0"/>
            <w:vAlign w:val="center"/>
          </w:tcPr>
          <w:p w14:paraId="6550B1DE">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日常维保</w:t>
            </w:r>
          </w:p>
          <w:p w14:paraId="07931040">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服务方案</w:t>
            </w:r>
          </w:p>
        </w:tc>
        <w:tc>
          <w:tcPr>
            <w:tcW w:w="7355" w:type="dxa"/>
            <w:shd w:val="clear" w:color="auto" w:fill="auto"/>
            <w:noWrap w:val="0"/>
            <w:vAlign w:val="center"/>
          </w:tcPr>
          <w:p w14:paraId="27114784">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日常维保服务方案（方案内容全面规范，能够针对本项目需求出具深度细化的维保服务内容，维保服务流程科学规范，针对系统软件具有升级流程、针对硬件更换具有规范操作流程，针对故障与问题具有相应处理机制）综合评分： </w:t>
            </w:r>
          </w:p>
          <w:p w14:paraId="0F70FEE3">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(1)服务方案内容全面，针对性强，流程规范，机制合理，得7分； </w:t>
            </w:r>
          </w:p>
          <w:p w14:paraId="56AA3A7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(2)服务方案内容较全面，针对性较强，流程较规范，机制较合理，得 4 分； </w:t>
            </w:r>
          </w:p>
          <w:p w14:paraId="73C65967">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(3)服务方案内容基本全面，有针对性，流程基本规范，机制基本合理，得 2 分； </w:t>
            </w:r>
          </w:p>
          <w:p w14:paraId="5AE816FD">
            <w:pPr>
              <w:widowControl/>
              <w:snapToGrid w:val="0"/>
              <w:ind w:left="0" w:leftChars="0" w:right="0" w:rightChars="0" w:firstLine="0" w:firstLineChars="0"/>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(4)服务方案内容不全面，缺乏针对性，流程不规范，机制缺乏合理性，或者未提供方案的，不得分。 </w:t>
            </w:r>
          </w:p>
        </w:tc>
        <w:tc>
          <w:tcPr>
            <w:tcW w:w="699" w:type="dxa"/>
            <w:shd w:val="clear" w:color="auto" w:fill="auto"/>
            <w:noWrap w:val="0"/>
            <w:vAlign w:val="center"/>
          </w:tcPr>
          <w:p w14:paraId="4BF5DC7D">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p>
        </w:tc>
      </w:tr>
      <w:tr w14:paraId="40D76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shd w:val="clear" w:color="auto" w:fill="auto"/>
            <w:noWrap w:val="0"/>
            <w:vAlign w:val="center"/>
          </w:tcPr>
          <w:p w14:paraId="419B845F">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w:t>
            </w:r>
          </w:p>
        </w:tc>
        <w:tc>
          <w:tcPr>
            <w:tcW w:w="1210" w:type="dxa"/>
            <w:shd w:val="clear" w:color="auto" w:fill="auto"/>
            <w:noWrap w:val="0"/>
            <w:vAlign w:val="center"/>
          </w:tcPr>
          <w:p w14:paraId="2F1CF8F4">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突发事件应急处理预案</w:t>
            </w:r>
          </w:p>
        </w:tc>
        <w:tc>
          <w:tcPr>
            <w:tcW w:w="7355" w:type="dxa"/>
            <w:noWrap w:val="0"/>
            <w:vAlign w:val="center"/>
          </w:tcPr>
          <w:p w14:paraId="47513A65">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应急处理预案综合评分，能够依据不同场景（包括软件系统故障、硬件系统故障、网络故障、网络安全事件）、不同等级故障（包括一般事件、较大事件、重大事件、特大事件）出具相应的应急措施、服务响应及应急保障。 </w:t>
            </w:r>
          </w:p>
          <w:p w14:paraId="1349A94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(1)应急预案细化全面，应急措施科学合理，服务响应及时高效，应急保障人力及物资安排合理，得 7 分； </w:t>
            </w:r>
          </w:p>
          <w:p w14:paraId="5DA875C3">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(2)应急预案较全面，应急措施恰当，服务响应较及时，具有基本的应急保障人力及物资安排，得 4 分； </w:t>
            </w:r>
          </w:p>
          <w:p w14:paraId="3C589DAA">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(3)应急预案不全面，应急措施较少，服务响应时间滞后，未考虑人力及物资安排或安排不合理，得 2 分； </w:t>
            </w:r>
          </w:p>
          <w:p w14:paraId="2C4B68E0">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(4)应急预案片面，应急措施混乱，或者未提供方案的，不得分。 </w:t>
            </w:r>
          </w:p>
        </w:tc>
        <w:tc>
          <w:tcPr>
            <w:tcW w:w="699" w:type="dxa"/>
            <w:shd w:val="clear" w:color="auto" w:fill="auto"/>
            <w:noWrap w:val="0"/>
            <w:vAlign w:val="center"/>
          </w:tcPr>
          <w:p w14:paraId="26597CE3">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p>
        </w:tc>
      </w:tr>
      <w:tr w14:paraId="2F86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108E679D">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2.5</w:t>
            </w:r>
          </w:p>
        </w:tc>
        <w:tc>
          <w:tcPr>
            <w:tcW w:w="1210" w:type="dxa"/>
            <w:noWrap w:val="0"/>
            <w:vAlign w:val="center"/>
          </w:tcPr>
          <w:p w14:paraId="38E73956">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巡检服务</w:t>
            </w:r>
          </w:p>
          <w:p w14:paraId="76D06CA3">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方案</w:t>
            </w:r>
          </w:p>
        </w:tc>
        <w:tc>
          <w:tcPr>
            <w:tcW w:w="7355" w:type="dxa"/>
            <w:noWrap w:val="0"/>
            <w:vAlign w:val="center"/>
          </w:tcPr>
          <w:p w14:paraId="3B6BF864">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评委根据投标人提供的巡检服务方案（针对维保服务范围内的数据中心软硬件系统、信息化安全系统、网络设备软硬件系统提供的日常巡检服务流程、技术支持与故障处理流程、巡检内容）综合评分： </w:t>
            </w:r>
          </w:p>
          <w:p w14:paraId="4BB95157">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(1)服务方案全面，流程规范，巡检内容全面、方案针对性、可行性强，得 </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 xml:space="preserve"> 分； </w:t>
            </w:r>
          </w:p>
          <w:p w14:paraId="324E739A">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(2)服务方案较全面，流程较规范，巡检内容较全面，方案针对性、可行性较强，得 </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 xml:space="preserve"> 分； </w:t>
            </w:r>
          </w:p>
          <w:p w14:paraId="16FCBECC">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(3)服务方案基本全面，流程基本规范，巡检内容基本全面，方案具备基本针对性、可行性，得 </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 xml:space="preserve"> 分； </w:t>
            </w:r>
          </w:p>
          <w:p w14:paraId="7CFDD224">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(4)服务方案不全面，流程缺乏规范，巡检内容不全面，方案不具备针对性、可行性，或者未提供方案的，不得分。 </w:t>
            </w:r>
          </w:p>
        </w:tc>
        <w:tc>
          <w:tcPr>
            <w:tcW w:w="699" w:type="dxa"/>
            <w:shd w:val="clear" w:color="auto" w:fill="auto"/>
            <w:noWrap w:val="0"/>
            <w:vAlign w:val="center"/>
          </w:tcPr>
          <w:p w14:paraId="38685E65">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p>
        </w:tc>
      </w:tr>
      <w:tr w14:paraId="4550D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601CBAD4">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w:t>
            </w:r>
          </w:p>
        </w:tc>
        <w:tc>
          <w:tcPr>
            <w:tcW w:w="1210" w:type="dxa"/>
            <w:noWrap w:val="0"/>
            <w:vAlign w:val="center"/>
          </w:tcPr>
          <w:p w14:paraId="2EDC9605">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备品备件</w:t>
            </w:r>
          </w:p>
          <w:p w14:paraId="794127BE">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解决方案</w:t>
            </w:r>
          </w:p>
        </w:tc>
        <w:tc>
          <w:tcPr>
            <w:tcW w:w="7355" w:type="dxa"/>
            <w:noWrap w:val="0"/>
            <w:vAlign w:val="center"/>
          </w:tcPr>
          <w:p w14:paraId="774B9A39">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评委根据投标人提供的备品备件解决方案（包括明确的备品备件响应时间，质量标准、备品备件相关清单与保障措施）综合评分： </w:t>
            </w:r>
          </w:p>
          <w:p w14:paraId="221D49E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(1)方案内容全面合理，切合项目需求，可操作性强，得 5 分； </w:t>
            </w:r>
          </w:p>
          <w:p w14:paraId="5E6DD5C6">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(2)方案内容较全面合理，较切合项目需求，可操作性较强，得3 分；</w:t>
            </w:r>
          </w:p>
          <w:p w14:paraId="06104682">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(3)方案内容基本全面合理，基本符合项目实际，具备一定可操作性，得 1 分； </w:t>
            </w:r>
          </w:p>
          <w:p w14:paraId="7888B692">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(4)方案内容不合理，不符合项目实际，缺乏可操作性，或者未提供方案的，不得分。 </w:t>
            </w:r>
          </w:p>
        </w:tc>
        <w:tc>
          <w:tcPr>
            <w:tcW w:w="699" w:type="dxa"/>
            <w:shd w:val="clear" w:color="auto" w:fill="auto"/>
            <w:noWrap w:val="0"/>
            <w:vAlign w:val="center"/>
          </w:tcPr>
          <w:p w14:paraId="454B36AA">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p>
        </w:tc>
      </w:tr>
      <w:tr w14:paraId="46B37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shd w:val="clear" w:color="auto" w:fill="auto"/>
            <w:noWrap w:val="0"/>
            <w:vAlign w:val="center"/>
          </w:tcPr>
          <w:p w14:paraId="031DD854">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2.7</w:t>
            </w:r>
          </w:p>
        </w:tc>
        <w:tc>
          <w:tcPr>
            <w:tcW w:w="1210" w:type="dxa"/>
            <w:shd w:val="clear" w:color="auto" w:fill="auto"/>
            <w:noWrap w:val="0"/>
            <w:vAlign w:val="center"/>
          </w:tcPr>
          <w:p w14:paraId="3EEC5577">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防勒索服</w:t>
            </w:r>
          </w:p>
          <w:p w14:paraId="550CE7B2">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务方案</w:t>
            </w:r>
          </w:p>
        </w:tc>
        <w:tc>
          <w:tcPr>
            <w:tcW w:w="7355" w:type="dxa"/>
            <w:shd w:val="clear" w:color="auto" w:fill="auto"/>
            <w:noWrap w:val="0"/>
            <w:vAlign w:val="center"/>
          </w:tcPr>
          <w:p w14:paraId="62B450DE">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评委根据投标人提供的防勒索服务方案（包含服务内容与服务能力、服务所需工具组件的提供、服务保障机制）综合评分： </w:t>
            </w:r>
          </w:p>
          <w:p w14:paraId="16AF5D25">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(1)方案内容全面，服务所用工具描述完整，方案针对性强，服务保障机制合理，得 5 分； </w:t>
            </w:r>
          </w:p>
          <w:p w14:paraId="3D267305">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(2)方案内容较全面，服务所用工具描述较完整，方案针对性较强，服务保障机制较合理，得 3 分； </w:t>
            </w:r>
          </w:p>
          <w:p w14:paraId="6DA20CDE">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(3)方案内容基本全面，服务所用工具描述基本完整，方案具备基本针对性，服务保障机制基本合理，得 1 分； </w:t>
            </w:r>
          </w:p>
          <w:p w14:paraId="219C36A7">
            <w:pPr>
              <w:widowControl/>
              <w:snapToGrid w:val="0"/>
              <w:ind w:left="0" w:leftChars="0" w:right="0" w:rightChars="0" w:firstLine="0" w:firstLineChars="0"/>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(4)方案内容不全面，服务所用工具描述不完整，方案缺乏针对性，服务保障机制缺乏合理性，或者未提供方案的，不得分。</w:t>
            </w:r>
          </w:p>
        </w:tc>
        <w:tc>
          <w:tcPr>
            <w:tcW w:w="699" w:type="dxa"/>
            <w:shd w:val="clear" w:color="auto" w:fill="auto"/>
            <w:noWrap w:val="0"/>
            <w:vAlign w:val="center"/>
          </w:tcPr>
          <w:p w14:paraId="179EECE7">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p>
        </w:tc>
      </w:tr>
      <w:tr w14:paraId="09A39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33D54E0F">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2.8</w:t>
            </w:r>
          </w:p>
        </w:tc>
        <w:tc>
          <w:tcPr>
            <w:tcW w:w="1210" w:type="dxa"/>
            <w:noWrap w:val="0"/>
            <w:vAlign w:val="center"/>
          </w:tcPr>
          <w:p w14:paraId="649BF7C8">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安全运营</w:t>
            </w:r>
          </w:p>
          <w:p w14:paraId="2FC8E8F9">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服务方案</w:t>
            </w:r>
          </w:p>
        </w:tc>
        <w:tc>
          <w:tcPr>
            <w:tcW w:w="7355" w:type="dxa"/>
            <w:noWrap w:val="0"/>
            <w:vAlign w:val="center"/>
          </w:tcPr>
          <w:p w14:paraId="3031392E">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评委根据投标人提供的安全运营服务方案（包含服务内容与服务能力、服务所需工具组件的提供、</w:t>
            </w:r>
            <w:r>
              <w:rPr>
                <w:rFonts w:hint="eastAsia" w:ascii="仿宋" w:hAnsi="仿宋" w:eastAsia="仿宋" w:cs="仿宋"/>
                <w:color w:val="000000" w:themeColor="text1"/>
                <w:sz w:val="24"/>
                <w:szCs w:val="24"/>
                <w:lang w:val="en-US" w:eastAsia="zh-CN"/>
                <w14:textFill>
                  <w14:solidFill>
                    <w14:schemeClr w14:val="tx1"/>
                  </w14:solidFill>
                </w14:textFill>
              </w:rPr>
              <w:t>安全</w:t>
            </w:r>
            <w:r>
              <w:rPr>
                <w:rFonts w:hint="eastAsia" w:ascii="仿宋" w:hAnsi="仿宋" w:eastAsia="仿宋" w:cs="仿宋"/>
                <w:color w:val="000000" w:themeColor="text1"/>
                <w:sz w:val="24"/>
                <w:szCs w:val="24"/>
                <w14:textFill>
                  <w14:solidFill>
                    <w14:schemeClr w14:val="tx1"/>
                  </w14:solidFill>
                </w14:textFill>
              </w:rPr>
              <w:t xml:space="preserve">服务保障机制）综合评分： </w:t>
            </w:r>
          </w:p>
          <w:p w14:paraId="0DFBE2B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(1)方案内容全面，服务所用工具描述完整，方案针对性强，服务保障机制合理，得 5 分； </w:t>
            </w:r>
          </w:p>
          <w:p w14:paraId="6D9E838C">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(2)方案内容较全面，服务所用工具描述较完整，方案针对性较强，服务保障机制较合理，得 3 分； </w:t>
            </w:r>
          </w:p>
          <w:p w14:paraId="287F725E">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(3)方案内容基本全面，服务所用工具描述基本完整，方案具备基本针对性，服务保障机制基本合理，得 1 分； </w:t>
            </w:r>
          </w:p>
          <w:p w14:paraId="360EF52A">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(4)方案内容不全面，服务所用工具描述不完整，方案缺乏针对性，服务保障机制缺乏合理性，或者未提供方案的，不得分。 </w:t>
            </w:r>
          </w:p>
        </w:tc>
        <w:tc>
          <w:tcPr>
            <w:tcW w:w="699" w:type="dxa"/>
            <w:shd w:val="clear" w:color="auto" w:fill="auto"/>
            <w:noWrap w:val="0"/>
            <w:vAlign w:val="center"/>
          </w:tcPr>
          <w:p w14:paraId="2E44B615">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p>
        </w:tc>
      </w:tr>
      <w:tr w14:paraId="705EC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55687CA9">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w:t>
            </w:r>
          </w:p>
        </w:tc>
        <w:tc>
          <w:tcPr>
            <w:tcW w:w="1210" w:type="dxa"/>
            <w:noWrap w:val="0"/>
            <w:vAlign w:val="center"/>
          </w:tcPr>
          <w:p w14:paraId="22330BBD">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供应商类似业绩</w:t>
            </w:r>
          </w:p>
        </w:tc>
        <w:tc>
          <w:tcPr>
            <w:tcW w:w="7355" w:type="dxa"/>
            <w:noWrap w:val="0"/>
            <w:vAlign w:val="center"/>
          </w:tcPr>
          <w:p w14:paraId="5598A40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投标人提供自202</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年1月1日年以来（以合同签订时间为准）类似项目业绩</w:t>
            </w:r>
            <w:r>
              <w:rPr>
                <w:rFonts w:hint="eastAsia" w:ascii="仿宋" w:hAnsi="仿宋" w:eastAsia="仿宋" w:cs="仿宋"/>
                <w:color w:val="000000" w:themeColor="text1"/>
                <w:sz w:val="24"/>
                <w:szCs w:val="24"/>
                <w:highlight w:val="none"/>
                <w14:textFill>
                  <w14:solidFill>
                    <w14:schemeClr w14:val="tx1"/>
                  </w14:solidFill>
                </w14:textFill>
              </w:rPr>
              <w:t>（业绩内容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至少包</w:t>
            </w:r>
            <w:r>
              <w:rPr>
                <w:rFonts w:hint="eastAsia" w:ascii="仿宋" w:hAnsi="仿宋" w:eastAsia="仿宋" w:cs="仿宋"/>
                <w:color w:val="000000" w:themeColor="text1"/>
                <w:sz w:val="24"/>
                <w:szCs w:val="24"/>
                <w:highlight w:val="none"/>
                <w14:textFill>
                  <w14:solidFill>
                    <w14:schemeClr w14:val="tx1"/>
                  </w14:solidFill>
                </w14:textFill>
              </w:rPr>
              <w:t>含数据中心维保或运维服务相关</w:t>
            </w:r>
            <w:r>
              <w:rPr>
                <w:rFonts w:hint="eastAsia" w:ascii="仿宋" w:hAnsi="仿宋" w:eastAsia="仿宋" w:cs="仿宋"/>
                <w:color w:val="000000" w:themeColor="text1"/>
                <w:sz w:val="24"/>
                <w:szCs w:val="24"/>
                <w14:textFill>
                  <w14:solidFill>
                    <w14:schemeClr w14:val="tx1"/>
                  </w14:solidFill>
                </w14:textFill>
              </w:rPr>
              <w:t>），每提供一个得1分，最高得 3 分，未提供不得分（需提供业绩合同扫件）。</w:t>
            </w:r>
          </w:p>
        </w:tc>
        <w:tc>
          <w:tcPr>
            <w:tcW w:w="699" w:type="dxa"/>
            <w:shd w:val="clear" w:color="auto" w:fill="auto"/>
            <w:noWrap w:val="0"/>
            <w:vAlign w:val="center"/>
          </w:tcPr>
          <w:p w14:paraId="1E1D0E8D">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p>
        </w:tc>
      </w:tr>
      <w:tr w14:paraId="311E2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61DF0165">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w:t>
            </w:r>
          </w:p>
        </w:tc>
        <w:tc>
          <w:tcPr>
            <w:tcW w:w="1210" w:type="dxa"/>
            <w:noWrap w:val="0"/>
            <w:vAlign w:val="center"/>
          </w:tcPr>
          <w:p w14:paraId="7B562EA7">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培训与售后服务方案</w:t>
            </w:r>
          </w:p>
        </w:tc>
        <w:tc>
          <w:tcPr>
            <w:tcW w:w="7355" w:type="dxa"/>
            <w:noWrap w:val="0"/>
            <w:vAlign w:val="center"/>
          </w:tcPr>
          <w:p w14:paraId="02299025">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评委根据投标人提供的培训与售后服务方案（包括培训计划、培训师资力量、培训内容、服务流程及售后服务具体内容，响应时间，服务人员配备等）综合评分： </w:t>
            </w:r>
          </w:p>
          <w:p w14:paraId="0B0F64F8">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(1)方案全面合理，方案内容具体详实、可行性强，响应时间迅速，服务人员齐备或优于采购需求，得</w:t>
            </w:r>
            <w:r>
              <w:rPr>
                <w:rFonts w:hint="eastAsia" w:ascii="仿宋" w:hAnsi="仿宋" w:eastAsia="仿宋" w:cs="仿宋"/>
                <w:color w:val="000000" w:themeColor="text1"/>
                <w:sz w:val="24"/>
                <w:szCs w:val="24"/>
                <w:lang w:val="en-US" w:eastAsia="zh-CN"/>
                <w14:textFill>
                  <w14:solidFill>
                    <w14:schemeClr w14:val="tx1"/>
                  </w14:solidFill>
                </w14:textFill>
              </w:rPr>
              <w:t xml:space="preserve"> 5 </w:t>
            </w:r>
            <w:r>
              <w:rPr>
                <w:rFonts w:hint="eastAsia" w:ascii="仿宋" w:hAnsi="仿宋" w:eastAsia="仿宋" w:cs="仿宋"/>
                <w:color w:val="000000" w:themeColor="text1"/>
                <w:sz w:val="24"/>
                <w:szCs w:val="24"/>
                <w14:textFill>
                  <w14:solidFill>
                    <w14:schemeClr w14:val="tx1"/>
                  </w14:solidFill>
                </w14:textFill>
              </w:rPr>
              <w:t>分；</w:t>
            </w:r>
          </w:p>
          <w:p w14:paraId="432789D9">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(2)方案较全面，方案内容比较详细，可行性较强，响应时间较为迅速，服务人员匹配满足需求，得 </w:t>
            </w:r>
            <w:r>
              <w:rPr>
                <w:rFonts w:hint="eastAsia" w:ascii="仿宋" w:hAnsi="仿宋" w:eastAsia="仿宋" w:cs="仿宋"/>
                <w:color w:val="000000" w:themeColor="text1"/>
                <w:sz w:val="24"/>
                <w:szCs w:val="24"/>
                <w:lang w:val="en-US" w:eastAsia="zh-CN"/>
                <w14:textFill>
                  <w14:solidFill>
                    <w14:schemeClr w14:val="tx1"/>
                  </w14:solidFill>
                </w14:textFill>
              </w:rPr>
              <w:t xml:space="preserve">3 </w:t>
            </w:r>
            <w:r>
              <w:rPr>
                <w:rFonts w:hint="eastAsia" w:ascii="仿宋" w:hAnsi="仿宋" w:eastAsia="仿宋" w:cs="仿宋"/>
                <w:color w:val="000000" w:themeColor="text1"/>
                <w:sz w:val="24"/>
                <w:szCs w:val="24"/>
                <w14:textFill>
                  <w14:solidFill>
                    <w14:schemeClr w14:val="tx1"/>
                  </w14:solidFill>
                </w14:textFill>
              </w:rPr>
              <w:t>分；</w:t>
            </w:r>
          </w:p>
          <w:p w14:paraId="64B620BA">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(3)方案基本全面，</w:t>
            </w:r>
            <w:r>
              <w:rPr>
                <w:rFonts w:hint="eastAsia" w:ascii="仿宋" w:hAnsi="仿宋" w:eastAsia="仿宋" w:cs="仿宋"/>
                <w:color w:val="000000" w:themeColor="text1"/>
                <w:sz w:val="24"/>
                <w:szCs w:val="24"/>
                <w:lang w:val="en-US" w:eastAsia="zh-CN"/>
                <w14:textFill>
                  <w14:solidFill>
                    <w14:schemeClr w14:val="tx1"/>
                  </w14:solidFill>
                </w14:textFill>
              </w:rPr>
              <w:t>方案内容描述</w:t>
            </w:r>
            <w:r>
              <w:rPr>
                <w:rFonts w:hint="eastAsia" w:ascii="仿宋" w:hAnsi="仿宋" w:eastAsia="仿宋" w:cs="仿宋"/>
                <w:color w:val="000000" w:themeColor="text1"/>
                <w:sz w:val="24"/>
                <w:szCs w:val="24"/>
                <w14:textFill>
                  <w14:solidFill>
                    <w14:schemeClr w14:val="tx1"/>
                  </w14:solidFill>
                </w14:textFill>
              </w:rPr>
              <w:t>基本完整，</w:t>
            </w:r>
            <w:r>
              <w:rPr>
                <w:rFonts w:hint="eastAsia" w:ascii="仿宋" w:hAnsi="仿宋" w:eastAsia="仿宋" w:cs="仿宋"/>
                <w:color w:val="000000" w:themeColor="text1"/>
                <w:sz w:val="24"/>
                <w:szCs w:val="24"/>
                <w:lang w:val="en-US" w:eastAsia="zh-CN"/>
                <w14:textFill>
                  <w14:solidFill>
                    <w14:schemeClr w14:val="tx1"/>
                  </w14:solidFill>
                </w14:textFill>
              </w:rPr>
              <w:t>具备基本可行性</w:t>
            </w:r>
            <w:r>
              <w:rPr>
                <w:rFonts w:hint="eastAsia" w:ascii="仿宋" w:hAnsi="仿宋" w:eastAsia="仿宋" w:cs="仿宋"/>
                <w:color w:val="000000" w:themeColor="text1"/>
                <w:sz w:val="24"/>
                <w:szCs w:val="24"/>
                <w14:textFill>
                  <w14:solidFill>
                    <w14:schemeClr w14:val="tx1"/>
                  </w14:solidFill>
                </w14:textFill>
              </w:rPr>
              <w:t>，响应时间</w:t>
            </w:r>
            <w:r>
              <w:rPr>
                <w:rFonts w:hint="eastAsia" w:ascii="仿宋" w:hAnsi="仿宋" w:eastAsia="仿宋" w:cs="仿宋"/>
                <w:color w:val="000000" w:themeColor="text1"/>
                <w:sz w:val="24"/>
                <w:szCs w:val="24"/>
                <w:lang w:val="en-US" w:eastAsia="zh-CN"/>
                <w14:textFill>
                  <w14:solidFill>
                    <w14:schemeClr w14:val="tx1"/>
                  </w14:solidFill>
                </w14:textFill>
              </w:rPr>
              <w:t>和</w:t>
            </w:r>
            <w:r>
              <w:rPr>
                <w:rFonts w:hint="eastAsia" w:ascii="仿宋" w:hAnsi="仿宋" w:eastAsia="仿宋" w:cs="仿宋"/>
                <w:color w:val="000000" w:themeColor="text1"/>
                <w:sz w:val="24"/>
                <w:szCs w:val="24"/>
                <w14:textFill>
                  <w14:solidFill>
                    <w14:schemeClr w14:val="tx1"/>
                  </w14:solidFill>
                </w14:textFill>
              </w:rPr>
              <w:t xml:space="preserve">服务人员匹配基本满足需求，得 1 分； </w:t>
            </w:r>
          </w:p>
          <w:p w14:paraId="73B6494C">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)方案不全面，方案内容较欠缺，可行性一般，响应时间缓慢，服务人员匹配欠缺，或者未提供方案的，不得分。</w:t>
            </w:r>
          </w:p>
        </w:tc>
        <w:tc>
          <w:tcPr>
            <w:tcW w:w="699" w:type="dxa"/>
            <w:shd w:val="clear" w:color="auto" w:fill="auto"/>
            <w:noWrap w:val="0"/>
            <w:vAlign w:val="center"/>
          </w:tcPr>
          <w:p w14:paraId="48FCCACE">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p>
        </w:tc>
      </w:tr>
      <w:tr w14:paraId="28F4B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shd w:val="clear" w:color="auto" w:fill="auto"/>
            <w:noWrap w:val="0"/>
            <w:vAlign w:val="center"/>
          </w:tcPr>
          <w:p w14:paraId="2D98494B">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w:t>
            </w:r>
          </w:p>
        </w:tc>
        <w:tc>
          <w:tcPr>
            <w:tcW w:w="1210" w:type="dxa"/>
            <w:shd w:val="clear" w:color="auto" w:fill="auto"/>
            <w:noWrap w:val="0"/>
            <w:vAlign w:val="center"/>
          </w:tcPr>
          <w:p w14:paraId="3896E92A">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项目服务团队能力</w:t>
            </w:r>
          </w:p>
        </w:tc>
        <w:tc>
          <w:tcPr>
            <w:tcW w:w="7355" w:type="dxa"/>
            <w:shd w:val="clear" w:color="auto" w:fill="auto"/>
            <w:noWrap w:val="0"/>
            <w:vAlign w:val="center"/>
          </w:tcPr>
          <w:p w14:paraId="3F2C68BA">
            <w:pPr>
              <w:keepNext w:val="0"/>
              <w:keepLines w:val="0"/>
              <w:pageBreakBefore w:val="0"/>
              <w:widowControl/>
              <w:numPr>
                <w:ilvl w:val="0"/>
                <w:numId w:val="7"/>
              </w:numPr>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项目经理：投标人拟派的项目经理具有</w:t>
            </w:r>
            <w:r>
              <w:rPr>
                <w:rFonts w:hint="eastAsia" w:ascii="仿宋" w:hAnsi="仿宋" w:eastAsia="仿宋" w:cs="仿宋"/>
                <w:color w:val="000000" w:themeColor="text1"/>
                <w:sz w:val="24"/>
                <w:szCs w:val="24"/>
                <w:lang w:val="en-US" w:eastAsia="zh-CN"/>
                <w14:textFill>
                  <w14:solidFill>
                    <w14:schemeClr w14:val="tx1"/>
                  </w14:solidFill>
                </w14:textFill>
              </w:rPr>
              <w:t>信息系统项目管理师或高级信创集成项目管理师认证、</w:t>
            </w:r>
            <w:r>
              <w:rPr>
                <w:rFonts w:hint="eastAsia" w:ascii="仿宋" w:hAnsi="仿宋" w:eastAsia="仿宋" w:cs="仿宋"/>
                <w:color w:val="000000" w:themeColor="text1"/>
                <w:sz w:val="24"/>
                <w:szCs w:val="24"/>
                <w14:textFill>
                  <w14:solidFill>
                    <w14:schemeClr w14:val="tx1"/>
                  </w14:solidFill>
                </w14:textFill>
              </w:rPr>
              <w:t>高级网络工程师</w:t>
            </w:r>
            <w:r>
              <w:rPr>
                <w:rFonts w:hint="eastAsia" w:ascii="仿宋" w:hAnsi="仿宋" w:eastAsia="仿宋" w:cs="仿宋"/>
                <w:color w:val="000000" w:themeColor="text1"/>
                <w:sz w:val="24"/>
                <w:szCs w:val="24"/>
                <w:lang w:val="en-US" w:eastAsia="zh-CN"/>
                <w14:textFill>
                  <w14:solidFill>
                    <w14:schemeClr w14:val="tx1"/>
                  </w14:solidFill>
                </w14:textFill>
              </w:rPr>
              <w:t>认证</w:t>
            </w:r>
            <w:r>
              <w:rPr>
                <w:rFonts w:hint="eastAsia" w:ascii="仿宋" w:hAnsi="仿宋" w:eastAsia="仿宋" w:cs="仿宋"/>
                <w:color w:val="000000" w:themeColor="text1"/>
                <w:sz w:val="24"/>
                <w:szCs w:val="24"/>
                <w14:textFill>
                  <w14:solidFill>
                    <w14:schemeClr w14:val="tx1"/>
                  </w14:solidFill>
                </w14:textFill>
              </w:rPr>
              <w:t>、高级数据库管理工程师</w:t>
            </w:r>
            <w:r>
              <w:rPr>
                <w:rFonts w:hint="eastAsia" w:ascii="仿宋" w:hAnsi="仿宋" w:eastAsia="仿宋" w:cs="仿宋"/>
                <w:color w:val="000000" w:themeColor="text1"/>
                <w:sz w:val="24"/>
                <w:szCs w:val="24"/>
                <w:lang w:val="en-US" w:eastAsia="zh-CN"/>
                <w14:textFill>
                  <w14:solidFill>
                    <w14:schemeClr w14:val="tx1"/>
                  </w14:solidFill>
                </w14:textFill>
              </w:rPr>
              <w:t>认证</w:t>
            </w:r>
            <w:r>
              <w:rPr>
                <w:rFonts w:hint="eastAsia" w:ascii="仿宋" w:hAnsi="仿宋" w:eastAsia="仿宋" w:cs="仿宋"/>
                <w:color w:val="000000" w:themeColor="text1"/>
                <w:sz w:val="24"/>
                <w:szCs w:val="24"/>
                <w14:textFill>
                  <w14:solidFill>
                    <w14:schemeClr w14:val="tx1"/>
                  </w14:solidFill>
                </w14:textFill>
              </w:rPr>
              <w:t>，注册信息安全专业人员认证（CISP）、信息安全保障人员认证（CISAW）</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网络安全能力认证（网络安全技术I级或以上）</w:t>
            </w:r>
            <w:r>
              <w:rPr>
                <w:rFonts w:hint="eastAsia" w:ascii="仿宋" w:hAnsi="仿宋" w:eastAsia="仿宋" w:cs="仿宋"/>
                <w:color w:val="000000" w:themeColor="text1"/>
                <w:sz w:val="24"/>
                <w:szCs w:val="24"/>
                <w14:textFill>
                  <w14:solidFill>
                    <w14:schemeClr w14:val="tx1"/>
                  </w14:solidFill>
                </w14:textFill>
              </w:rPr>
              <w:t>，每</w:t>
            </w:r>
            <w:r>
              <w:rPr>
                <w:rFonts w:hint="eastAsia" w:ascii="仿宋" w:hAnsi="仿宋" w:eastAsia="仿宋" w:cs="仿宋"/>
                <w:color w:val="000000" w:themeColor="text1"/>
                <w:sz w:val="24"/>
                <w:szCs w:val="24"/>
                <w:lang w:val="en-US" w:eastAsia="zh-CN"/>
                <w14:textFill>
                  <w14:solidFill>
                    <w14:schemeClr w14:val="tx1"/>
                  </w14:solidFill>
                </w14:textFill>
              </w:rPr>
              <w:t>提供</w:t>
            </w:r>
            <w:r>
              <w:rPr>
                <w:rFonts w:hint="eastAsia" w:ascii="仿宋" w:hAnsi="仿宋" w:eastAsia="仿宋" w:cs="仿宋"/>
                <w:color w:val="000000" w:themeColor="text1"/>
                <w:sz w:val="24"/>
                <w:szCs w:val="24"/>
                <w14:textFill>
                  <w14:solidFill>
                    <w14:schemeClr w14:val="tx1"/>
                  </w14:solidFill>
                </w14:textFill>
              </w:rPr>
              <w:t xml:space="preserve">一类证书得 2 分，本项最高得 </w:t>
            </w:r>
            <w:r>
              <w:rPr>
                <w:rFonts w:hint="eastAsia" w:ascii="仿宋" w:hAnsi="仿宋" w:eastAsia="仿宋" w:cs="仿宋"/>
                <w:color w:val="000000" w:themeColor="text1"/>
                <w:sz w:val="24"/>
                <w:szCs w:val="24"/>
                <w:lang w:val="en-US" w:eastAsia="zh-CN"/>
                <w14:textFill>
                  <w14:solidFill>
                    <w14:schemeClr w14:val="tx1"/>
                  </w14:solidFill>
                </w14:textFill>
              </w:rPr>
              <w:t>12</w:t>
            </w:r>
            <w:r>
              <w:rPr>
                <w:rFonts w:hint="eastAsia" w:ascii="仿宋" w:hAnsi="仿宋" w:eastAsia="仿宋" w:cs="仿宋"/>
                <w:color w:val="000000" w:themeColor="text1"/>
                <w:sz w:val="24"/>
                <w:szCs w:val="24"/>
                <w14:textFill>
                  <w14:solidFill>
                    <w14:schemeClr w14:val="tx1"/>
                  </w14:solidFill>
                </w14:textFill>
              </w:rPr>
              <w:t xml:space="preserve"> 分。</w:t>
            </w:r>
          </w:p>
          <w:p w14:paraId="1CDD89CF">
            <w:pPr>
              <w:keepNext w:val="0"/>
              <w:keepLines w:val="0"/>
              <w:pageBreakBefore w:val="0"/>
              <w:widowControl/>
              <w:numPr>
                <w:ilvl w:val="0"/>
                <w:numId w:val="7"/>
              </w:numPr>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技术负责人：投标人拟派的技术负责人具有高级网络与信息安全工程师认证、</w:t>
            </w:r>
            <w:r>
              <w:rPr>
                <w:rFonts w:hint="eastAsia" w:ascii="仿宋" w:hAnsi="仿宋" w:eastAsia="仿宋" w:cs="仿宋"/>
                <w:color w:val="000000" w:themeColor="text1"/>
                <w:sz w:val="24"/>
                <w:szCs w:val="24"/>
                <w:lang w:val="en-US" w:eastAsia="zh-CN"/>
                <w14:textFill>
                  <w14:solidFill>
                    <w14:schemeClr w14:val="tx1"/>
                  </w14:solidFill>
                </w14:textFill>
              </w:rPr>
              <w:t>信创数据库工程师认证、</w:t>
            </w:r>
            <w:r>
              <w:rPr>
                <w:rFonts w:hint="eastAsia" w:ascii="仿宋" w:hAnsi="仿宋" w:eastAsia="仿宋" w:cs="仿宋"/>
                <w:color w:val="000000" w:themeColor="text1"/>
                <w:sz w:val="24"/>
                <w:szCs w:val="24"/>
                <w14:textFill>
                  <w14:solidFill>
                    <w14:schemeClr w14:val="tx1"/>
                  </w14:solidFill>
                </w14:textFill>
              </w:rPr>
              <w:t>高级数据恢复工程师认证、高级IT运维工程师认证</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电工证</w:t>
            </w:r>
            <w:r>
              <w:rPr>
                <w:rFonts w:hint="eastAsia" w:ascii="仿宋" w:hAnsi="仿宋" w:eastAsia="仿宋" w:cs="仿宋"/>
                <w:color w:val="000000" w:themeColor="text1"/>
                <w:sz w:val="24"/>
                <w:szCs w:val="24"/>
                <w14:textFill>
                  <w14:solidFill>
                    <w14:schemeClr w14:val="tx1"/>
                  </w14:solidFill>
                </w14:textFill>
              </w:rPr>
              <w:t>，每</w:t>
            </w:r>
            <w:r>
              <w:rPr>
                <w:rFonts w:hint="eastAsia" w:ascii="仿宋" w:hAnsi="仿宋" w:eastAsia="仿宋" w:cs="仿宋"/>
                <w:color w:val="000000" w:themeColor="text1"/>
                <w:sz w:val="24"/>
                <w:szCs w:val="24"/>
                <w:lang w:val="en-US" w:eastAsia="zh-CN"/>
                <w14:textFill>
                  <w14:solidFill>
                    <w14:schemeClr w14:val="tx1"/>
                  </w14:solidFill>
                </w14:textFill>
              </w:rPr>
              <w:t>提供</w:t>
            </w:r>
            <w:r>
              <w:rPr>
                <w:rFonts w:hint="eastAsia" w:ascii="仿宋" w:hAnsi="仿宋" w:eastAsia="仿宋" w:cs="仿宋"/>
                <w:color w:val="000000" w:themeColor="text1"/>
                <w:sz w:val="24"/>
                <w:szCs w:val="24"/>
                <w14:textFill>
                  <w14:solidFill>
                    <w14:schemeClr w14:val="tx1"/>
                  </w14:solidFill>
                </w14:textFill>
              </w:rPr>
              <w:t>一类证书得</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 5</w:t>
            </w:r>
            <w:r>
              <w:rPr>
                <w:rFonts w:hint="eastAsia" w:ascii="仿宋" w:hAnsi="仿宋" w:eastAsia="仿宋" w:cs="仿宋"/>
                <w:color w:val="000000" w:themeColor="text1"/>
                <w:sz w:val="24"/>
                <w:szCs w:val="24"/>
                <w14:textFill>
                  <w14:solidFill>
                    <w14:schemeClr w14:val="tx1"/>
                  </w14:solidFill>
                </w14:textFill>
              </w:rPr>
              <w:t>分。</w:t>
            </w:r>
          </w:p>
          <w:p w14:paraId="5D119E95">
            <w:pPr>
              <w:keepNext w:val="0"/>
              <w:keepLines w:val="0"/>
              <w:pageBreakBefore w:val="0"/>
              <w:widowControl/>
              <w:numPr>
                <w:ilvl w:val="0"/>
                <w:numId w:val="7"/>
              </w:numPr>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项目团队人员：除项目经理和技术负责人外，投标人的项目团队人员具有HCIP或同等</w:t>
            </w:r>
            <w:r>
              <w:rPr>
                <w:rFonts w:hint="eastAsia" w:ascii="仿宋" w:hAnsi="仿宋" w:eastAsia="仿宋" w:cs="仿宋"/>
                <w:color w:val="000000" w:themeColor="text1"/>
                <w:sz w:val="24"/>
                <w:szCs w:val="24"/>
                <w:lang w:val="en-US" w:eastAsia="zh-CN"/>
                <w14:textFill>
                  <w14:solidFill>
                    <w14:schemeClr w14:val="tx1"/>
                  </w14:solidFill>
                </w14:textFill>
              </w:rPr>
              <w:t>及</w:t>
            </w:r>
            <w:r>
              <w:rPr>
                <w:rFonts w:hint="eastAsia" w:ascii="仿宋" w:hAnsi="仿宋" w:eastAsia="仿宋" w:cs="仿宋"/>
                <w:color w:val="000000" w:themeColor="text1"/>
                <w:sz w:val="24"/>
                <w:szCs w:val="24"/>
                <w14:textFill>
                  <w14:solidFill>
                    <w14:schemeClr w14:val="tx1"/>
                  </w14:solidFill>
                </w14:textFill>
              </w:rPr>
              <w:t>以上网络工程师认证、ITSS 服务工程师认证、虚拟化工程师认证（VCP）</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每提供一类证书得 </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 xml:space="preserve"> 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 3</w:t>
            </w:r>
            <w:r>
              <w:rPr>
                <w:rFonts w:hint="eastAsia" w:ascii="仿宋" w:hAnsi="仿宋" w:eastAsia="仿宋" w:cs="仿宋"/>
                <w:color w:val="000000" w:themeColor="text1"/>
                <w:sz w:val="24"/>
                <w:szCs w:val="24"/>
                <w14:textFill>
                  <w14:solidFill>
                    <w14:schemeClr w14:val="tx1"/>
                  </w14:solidFill>
                </w14:textFill>
              </w:rPr>
              <w:t>分。</w:t>
            </w:r>
          </w:p>
          <w:p w14:paraId="2285DB9A">
            <w:pPr>
              <w:keepNext w:val="0"/>
              <w:keepLines w:val="0"/>
              <w:pageBreakBefore w:val="0"/>
              <w:widowControl/>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（针对上述1、2、3项的服务团队人员能力要求，需提供相关证书扫描件及投标人为该人员缴纳的自202</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年7月1日以来任意一个月社保缴费材料证明扫描件，同一类证书不重复计分</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否则不得分。）</w:t>
            </w:r>
          </w:p>
        </w:tc>
        <w:tc>
          <w:tcPr>
            <w:tcW w:w="699" w:type="dxa"/>
            <w:shd w:val="clear" w:color="auto" w:fill="auto"/>
            <w:noWrap w:val="0"/>
            <w:vAlign w:val="center"/>
          </w:tcPr>
          <w:p w14:paraId="747ADD6D">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20</w:t>
            </w:r>
          </w:p>
        </w:tc>
      </w:tr>
      <w:tr w14:paraId="5EEF4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741E94EF">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w:t>
            </w:r>
          </w:p>
        </w:tc>
        <w:tc>
          <w:tcPr>
            <w:tcW w:w="1210" w:type="dxa"/>
            <w:noWrap w:val="0"/>
            <w:vAlign w:val="center"/>
          </w:tcPr>
          <w:p w14:paraId="6746C3D8">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安全运营服</w:t>
            </w:r>
          </w:p>
          <w:p w14:paraId="1D2E7796">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务人员要求</w:t>
            </w:r>
          </w:p>
        </w:tc>
        <w:tc>
          <w:tcPr>
            <w:tcW w:w="7355" w:type="dxa"/>
            <w:noWrap w:val="0"/>
            <w:vAlign w:val="center"/>
          </w:tcPr>
          <w:p w14:paraId="30CF344B">
            <w:pPr>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要求由专人负责提供安全运营服务，该人员具备信息系统项目管理师认证、信息安全工程师认证、CISAW（信息安全保障人员认证）、CISP（注册信息安全人员认证）认证，每提供一类证书得 1 分，最高得 4 分。（需提供相关证书扫描件及安全运营服务支撑单位（投标人自身或投标人购买安全托管运营服务的原厂商）为该人员缴纳的自2025年7月1日以来任意一个月社保缴费材料原件扫描件，投标人购买安全托管运营服务的需提供承诺书，承诺购买具备相应人员资质的安全托管运营服务，否则不得分。）</w:t>
            </w:r>
          </w:p>
        </w:tc>
        <w:tc>
          <w:tcPr>
            <w:tcW w:w="699" w:type="dxa"/>
            <w:shd w:val="clear" w:color="auto" w:fill="auto"/>
            <w:noWrap w:val="0"/>
            <w:vAlign w:val="center"/>
          </w:tcPr>
          <w:p w14:paraId="16936D54">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w:t>
            </w:r>
          </w:p>
        </w:tc>
      </w:tr>
      <w:tr w14:paraId="2E124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vMerge w:val="restart"/>
            <w:shd w:val="clear" w:color="auto" w:fill="auto"/>
            <w:noWrap w:val="0"/>
            <w:vAlign w:val="center"/>
          </w:tcPr>
          <w:p w14:paraId="4B06FD82">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5.1</w:t>
            </w:r>
          </w:p>
        </w:tc>
        <w:tc>
          <w:tcPr>
            <w:tcW w:w="1210" w:type="dxa"/>
            <w:vMerge w:val="restart"/>
            <w:shd w:val="clear" w:color="auto" w:fill="auto"/>
            <w:noWrap w:val="0"/>
            <w:vAlign w:val="center"/>
          </w:tcPr>
          <w:p w14:paraId="01A74083">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安全能力</w:t>
            </w:r>
          </w:p>
        </w:tc>
        <w:tc>
          <w:tcPr>
            <w:tcW w:w="7355" w:type="dxa"/>
            <w:shd w:val="clear" w:color="auto" w:fill="auto"/>
            <w:noWrap w:val="0"/>
            <w:vAlign w:val="center"/>
          </w:tcPr>
          <w:p w14:paraId="319BB2C0">
            <w:pPr>
              <w:widowControl/>
              <w:snapToGrid w:val="0"/>
              <w:ind w:left="0" w:leftChars="0" w:right="0" w:rightChars="0" w:firstLine="0" w:firstLineChars="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针对安全托管运营服务，投标人所采用的安全工具组件--云端服务平台已通过等级保护三级测评，得</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分。（需提供云端服务平台等级保护三级测评通过证明，提供报告首页、基本信息表、等级测评结论首页，以上内容中必须明确指出该平台用于为用户提供7*24小时的安全托管服务；敏感内容投标</w:t>
            </w:r>
            <w:r>
              <w:rPr>
                <w:rFonts w:hint="eastAsia" w:ascii="仿宋" w:hAnsi="仿宋" w:eastAsia="仿宋" w:cs="仿宋"/>
                <w:color w:val="000000" w:themeColor="text1"/>
                <w:sz w:val="24"/>
                <w:szCs w:val="24"/>
                <w:lang w:val="en-US" w:eastAsia="zh-CN"/>
                <w14:textFill>
                  <w14:solidFill>
                    <w14:schemeClr w14:val="tx1"/>
                  </w14:solidFill>
                </w14:textFill>
              </w:rPr>
              <w:t>人</w:t>
            </w:r>
            <w:r>
              <w:rPr>
                <w:rFonts w:hint="eastAsia" w:ascii="仿宋" w:hAnsi="仿宋" w:eastAsia="仿宋" w:cs="仿宋"/>
                <w:color w:val="000000" w:themeColor="text1"/>
                <w:sz w:val="24"/>
                <w:szCs w:val="24"/>
                <w14:textFill>
                  <w14:solidFill>
                    <w14:schemeClr w14:val="tx1"/>
                  </w14:solidFill>
                </w14:textFill>
              </w:rPr>
              <w:t>可脱敏展示</w:t>
            </w:r>
            <w:r>
              <w:rPr>
                <w:rFonts w:hint="eastAsia" w:ascii="仿宋" w:hAnsi="仿宋" w:eastAsia="仿宋" w:cs="仿宋"/>
                <w:color w:val="000000" w:themeColor="text1"/>
                <w:sz w:val="24"/>
                <w:szCs w:val="24"/>
                <w:lang w:eastAsia="zh-CN"/>
                <w14:textFill>
                  <w14:solidFill>
                    <w14:schemeClr w14:val="tx1"/>
                  </w14:solidFill>
                </w14:textFill>
              </w:rPr>
              <w:t>）</w:t>
            </w:r>
          </w:p>
        </w:tc>
        <w:tc>
          <w:tcPr>
            <w:tcW w:w="699" w:type="dxa"/>
            <w:shd w:val="clear" w:color="auto" w:fill="auto"/>
            <w:noWrap w:val="0"/>
            <w:vAlign w:val="center"/>
          </w:tcPr>
          <w:p w14:paraId="79DE1487">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r>
      <w:tr w14:paraId="61017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vMerge w:val="continue"/>
            <w:shd w:val="clear" w:color="auto" w:fill="auto"/>
            <w:noWrap w:val="0"/>
            <w:vAlign w:val="center"/>
          </w:tcPr>
          <w:p w14:paraId="61E06D29">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p>
        </w:tc>
        <w:tc>
          <w:tcPr>
            <w:tcW w:w="1210" w:type="dxa"/>
            <w:vMerge w:val="continue"/>
            <w:shd w:val="clear" w:color="auto" w:fill="auto"/>
            <w:noWrap w:val="0"/>
            <w:vAlign w:val="center"/>
          </w:tcPr>
          <w:p w14:paraId="2053636D">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p>
        </w:tc>
        <w:tc>
          <w:tcPr>
            <w:tcW w:w="7355" w:type="dxa"/>
            <w:shd w:val="clear" w:color="auto" w:fill="auto"/>
            <w:noWrap w:val="0"/>
            <w:vAlign w:val="center"/>
          </w:tcPr>
          <w:p w14:paraId="67BC7D17">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针对安全托管运营服务，投标人所采用的安全工具组件--云端服务平台已通过国家互联网信息办公室、国家发展和改革委员会、工业和信息化部、财政部四部委联合组织的云计算服务安全评估，入选“通过云计算服务安全评估的云平台”名单，以确保平台的安全性和可控水平</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得 2 分。（需</w:t>
            </w:r>
            <w:r>
              <w:rPr>
                <w:rFonts w:hint="eastAsia" w:ascii="仿宋" w:hAnsi="仿宋" w:eastAsia="仿宋" w:cs="仿宋"/>
                <w:color w:val="000000" w:themeColor="text1"/>
                <w:sz w:val="24"/>
                <w:szCs w:val="24"/>
                <w14:textFill>
                  <w14:solidFill>
                    <w14:schemeClr w14:val="tx1"/>
                  </w14:solidFill>
                </w14:textFill>
              </w:rPr>
              <w:t>提供中央网络安全和信息化委员会办公室、国家互联网信息办公室官方网站发布的《通过云计算服务安全评估的云平台》入选名单</w:t>
            </w:r>
            <w:r>
              <w:rPr>
                <w:rFonts w:hint="eastAsia" w:ascii="仿宋" w:hAnsi="仿宋" w:eastAsia="仿宋" w:cs="仿宋"/>
                <w:color w:val="000000" w:themeColor="text1"/>
                <w:sz w:val="24"/>
                <w:szCs w:val="24"/>
                <w:lang w:val="en-US" w:eastAsia="zh-CN"/>
                <w14:textFill>
                  <w14:solidFill>
                    <w14:schemeClr w14:val="tx1"/>
                  </w14:solidFill>
                </w14:textFill>
              </w:rPr>
              <w:t>截图</w:t>
            </w:r>
            <w:r>
              <w:rPr>
                <w:rFonts w:hint="eastAsia" w:ascii="仿宋" w:hAnsi="仿宋" w:eastAsia="仿宋" w:cs="仿宋"/>
                <w:color w:val="000000" w:themeColor="text1"/>
                <w:sz w:val="24"/>
                <w:szCs w:val="24"/>
                <w14:textFill>
                  <w14:solidFill>
                    <w14:schemeClr w14:val="tx1"/>
                  </w14:solidFill>
                </w14:textFill>
              </w:rPr>
              <w:t>证明）</w:t>
            </w:r>
          </w:p>
        </w:tc>
        <w:tc>
          <w:tcPr>
            <w:tcW w:w="699" w:type="dxa"/>
            <w:shd w:val="clear" w:color="auto" w:fill="auto"/>
            <w:noWrap w:val="0"/>
            <w:vAlign w:val="center"/>
          </w:tcPr>
          <w:p w14:paraId="1C84B15E">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r>
      <w:tr w14:paraId="6F4E2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shd w:val="clear" w:color="auto" w:fill="auto"/>
            <w:noWrap w:val="0"/>
            <w:vAlign w:val="center"/>
          </w:tcPr>
          <w:p w14:paraId="7B2F927B">
            <w:pPr>
              <w:widowControl/>
              <w:snapToGrid w:val="0"/>
              <w:ind w:left="0" w:leftChars="0" w:right="0" w:rightChars="0" w:firstLine="0" w:firstLineChars="0"/>
              <w:jc w:val="center"/>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210" w:type="dxa"/>
            <w:shd w:val="clear" w:color="auto" w:fill="auto"/>
            <w:noWrap w:val="0"/>
            <w:vAlign w:val="center"/>
          </w:tcPr>
          <w:p w14:paraId="5BBF9076">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服务履约</w:t>
            </w:r>
          </w:p>
          <w:p w14:paraId="06B89B4B">
            <w:pPr>
              <w:widowControl/>
              <w:snapToGrid w:val="0"/>
              <w:ind w:left="0" w:leftChars="0" w:right="0" w:rightChars="0"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能力</w:t>
            </w:r>
          </w:p>
        </w:tc>
        <w:tc>
          <w:tcPr>
            <w:tcW w:w="7355" w:type="dxa"/>
            <w:shd w:val="clear" w:color="auto" w:fill="auto"/>
            <w:noWrap w:val="0"/>
            <w:vAlign w:val="center"/>
          </w:tcPr>
          <w:p w14:paraId="67ED593B">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1、投标人具有数据库异构迁移服务能力，提供包含类似“数据库异构迁移”等关键字的计算机软件著作权证书，得</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分。</w:t>
            </w:r>
          </w:p>
          <w:p w14:paraId="6919B509">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2、投标人具有数据中心运维与安全分析能力，提供包含类似“IT资产运维管理”、“</w:t>
            </w:r>
            <w:r>
              <w:rPr>
                <w:rFonts w:hint="eastAsia" w:ascii="仿宋" w:hAnsi="仿宋" w:eastAsia="仿宋" w:cs="仿宋"/>
                <w:color w:val="000000" w:themeColor="text1"/>
                <w:sz w:val="24"/>
                <w:szCs w:val="24"/>
                <w:lang w:val="en-US" w:eastAsia="zh-CN"/>
                <w14:textFill>
                  <w14:solidFill>
                    <w14:schemeClr w14:val="tx1"/>
                  </w14:solidFill>
                </w14:textFill>
              </w:rPr>
              <w:t>安全监管与性能分析</w:t>
            </w:r>
            <w:r>
              <w:rPr>
                <w:rFonts w:hint="eastAsia" w:ascii="仿宋" w:hAnsi="仿宋" w:eastAsia="仿宋" w:cs="仿宋"/>
                <w:color w:val="000000" w:themeColor="text1"/>
                <w:sz w:val="24"/>
                <w:szCs w:val="24"/>
                <w14:textFill>
                  <w14:solidFill>
                    <w14:schemeClr w14:val="tx1"/>
                  </w14:solidFill>
                </w14:textFill>
              </w:rPr>
              <w:t>”等关键字的计算机软件著作权证书，每类证书得</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分，最多得 2</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分。</w:t>
            </w:r>
          </w:p>
          <w:p w14:paraId="154A6573">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（针对上述1、2项的服务能力要求，需提供国家版权局颁发的《计算机软件著作权登记证书》扫描件，否则不得分。）</w:t>
            </w:r>
          </w:p>
          <w:p w14:paraId="32CBA742">
            <w:pPr>
              <w:widowControl/>
              <w:snapToGrid w:val="0"/>
              <w:ind w:left="0" w:leftChars="0" w:right="0" w:rightChars="0" w:firstLine="0" w:firstLine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备注：所提供证书“软件名称”与评分细则规定不同时，应提供符合上述要求的内容（功能）说明及关键信息，否则不得分。</w:t>
            </w:r>
          </w:p>
        </w:tc>
        <w:tc>
          <w:tcPr>
            <w:tcW w:w="699" w:type="dxa"/>
            <w:shd w:val="clear" w:color="auto" w:fill="auto"/>
            <w:noWrap w:val="0"/>
            <w:vAlign w:val="center"/>
          </w:tcPr>
          <w:p w14:paraId="57F668B4">
            <w:pPr>
              <w:widowControl/>
              <w:snapToGrid w:val="0"/>
              <w:ind w:left="0" w:leftChars="0" w:right="0" w:rightChars="0" w:firstLine="0" w:firstLineChars="0"/>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w:t>
            </w:r>
          </w:p>
        </w:tc>
      </w:tr>
      <w:tr w14:paraId="009C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0" w:hRule="atLeast"/>
        </w:trPr>
        <w:tc>
          <w:tcPr>
            <w:tcW w:w="699" w:type="dxa"/>
            <w:noWrap w:val="0"/>
            <w:vAlign w:val="center"/>
          </w:tcPr>
          <w:p w14:paraId="350033DF">
            <w:pPr>
              <w:widowControl/>
              <w:snapToGrid w:val="0"/>
              <w:ind w:left="0" w:leftChars="0" w:right="0" w:rightChars="0" w:firstLine="0" w:firstLine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合计</w:t>
            </w:r>
          </w:p>
        </w:tc>
        <w:tc>
          <w:tcPr>
            <w:tcW w:w="8565" w:type="dxa"/>
            <w:gridSpan w:val="2"/>
            <w:noWrap w:val="0"/>
            <w:vAlign w:val="center"/>
          </w:tcPr>
          <w:p w14:paraId="246A533C">
            <w:pPr>
              <w:widowControl/>
              <w:snapToGrid w:val="0"/>
              <w:ind w:left="0" w:leftChars="0" w:right="0" w:rightChars="0" w:firstLine="0" w:firstLineChars="0"/>
              <w:jc w:val="center"/>
              <w:rPr>
                <w:rFonts w:hint="eastAsia" w:ascii="仿宋" w:hAnsi="仿宋" w:eastAsia="仿宋" w:cs="仿宋"/>
                <w:b/>
                <w:color w:val="000000" w:themeColor="text1"/>
                <w:sz w:val="24"/>
                <w:szCs w:val="24"/>
                <w14:textFill>
                  <w14:solidFill>
                    <w14:schemeClr w14:val="tx1"/>
                  </w14:solidFill>
                </w14:textFill>
              </w:rPr>
            </w:pPr>
          </w:p>
        </w:tc>
        <w:tc>
          <w:tcPr>
            <w:tcW w:w="699" w:type="dxa"/>
            <w:noWrap w:val="0"/>
            <w:vAlign w:val="center"/>
          </w:tcPr>
          <w:p w14:paraId="59D0B26B">
            <w:pPr>
              <w:widowControl/>
              <w:snapToGrid w:val="0"/>
              <w:ind w:left="0" w:leftChars="0" w:right="0" w:rightChars="0" w:firstLine="0" w:firstLineChars="0"/>
              <w:jc w:val="center"/>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100</w:t>
            </w:r>
          </w:p>
        </w:tc>
      </w:tr>
    </w:tbl>
    <w:p w14:paraId="4DFCC2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auto"/>
          <w:sz w:val="24"/>
          <w:szCs w:val="24"/>
        </w:rPr>
      </w:pPr>
    </w:p>
    <w:p w14:paraId="35809752">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highlight w:val="white"/>
          <w:lang w:eastAsia="zh-CN"/>
        </w:rPr>
        <w:t>（</w:t>
      </w:r>
      <w:r>
        <w:rPr>
          <w:rFonts w:hint="eastAsia" w:ascii="仿宋" w:hAnsi="仿宋" w:eastAsia="仿宋" w:cs="仿宋"/>
          <w:b/>
          <w:color w:val="auto"/>
          <w:sz w:val="24"/>
          <w:szCs w:val="24"/>
          <w:highlight w:val="white"/>
          <w:lang w:val="en-US" w:eastAsia="zh-CN"/>
        </w:rPr>
        <w:t>三</w:t>
      </w:r>
      <w:r>
        <w:rPr>
          <w:rFonts w:hint="eastAsia" w:ascii="仿宋" w:hAnsi="仿宋" w:eastAsia="仿宋" w:cs="仿宋"/>
          <w:b/>
          <w:color w:val="auto"/>
          <w:sz w:val="24"/>
          <w:szCs w:val="24"/>
          <w:highlight w:val="white"/>
          <w:lang w:eastAsia="zh-CN"/>
        </w:rPr>
        <w:t>）</w:t>
      </w:r>
      <w:r>
        <w:rPr>
          <w:rFonts w:hint="eastAsia" w:ascii="仿宋" w:hAnsi="仿宋" w:eastAsia="仿宋" w:cs="仿宋"/>
          <w:b/>
          <w:color w:val="auto"/>
          <w:sz w:val="24"/>
          <w:szCs w:val="24"/>
          <w:highlight w:val="white"/>
        </w:rPr>
        <w:t>评标结果。</w:t>
      </w:r>
      <w:r>
        <w:rPr>
          <w:rFonts w:hint="eastAsia" w:ascii="仿宋" w:hAnsi="仿宋" w:eastAsia="仿宋" w:cs="仿宋"/>
          <w:color w:val="auto"/>
          <w:sz w:val="24"/>
          <w:szCs w:val="24"/>
        </w:rPr>
        <w:t>磋商小组按照本办法规定推荐成交候选人，并形成评标报告。</w:t>
      </w:r>
    </w:p>
    <w:p w14:paraId="09527E88">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textAlignment w:val="auto"/>
        <w:rPr>
          <w:rFonts w:hint="eastAsia" w:ascii="仿宋" w:hAnsi="仿宋" w:eastAsia="仿宋" w:cs="仿宋"/>
          <w:b/>
          <w:color w:val="auto"/>
          <w:sz w:val="24"/>
          <w:szCs w:val="24"/>
          <w:highlight w:val="white"/>
          <w:lang w:val="en-US" w:eastAsia="zh-CN"/>
        </w:rPr>
      </w:pPr>
      <w:r>
        <w:rPr>
          <w:rFonts w:hint="eastAsia" w:ascii="仿宋" w:hAnsi="仿宋" w:eastAsia="仿宋" w:cs="仿宋"/>
          <w:b/>
          <w:color w:val="auto"/>
          <w:sz w:val="24"/>
          <w:szCs w:val="24"/>
          <w:highlight w:val="white"/>
          <w:lang w:val="en-US" w:eastAsia="zh-CN"/>
        </w:rPr>
        <w:t>（四）政府采购政策功能落实</w:t>
      </w:r>
    </w:p>
    <w:p w14:paraId="0C1D2DD4">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1、小微型企业价格扣除（价格扣除政策仅适用“不专门面向中小企业采购项目”）</w:t>
      </w:r>
    </w:p>
    <w:p w14:paraId="275A99E8">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（1）本项目对小微企业提供的服务给予</w:t>
      </w:r>
      <w:r>
        <w:rPr>
          <w:rFonts w:hint="eastAsia" w:ascii="仿宋" w:hAnsi="仿宋" w:eastAsia="仿宋" w:cs="仿宋"/>
          <w:color w:val="000000" w:themeColor="text1"/>
          <w:sz w:val="24"/>
          <w:szCs w:val="24"/>
          <w:u w:val="single"/>
          <w14:textFill>
            <w14:solidFill>
              <w14:schemeClr w14:val="tx1"/>
            </w14:solidFill>
          </w14:textFill>
        </w:rPr>
        <w:t xml:space="preserve"> / %</w:t>
      </w:r>
      <w:r>
        <w:rPr>
          <w:rFonts w:hint="eastAsia" w:ascii="仿宋" w:hAnsi="仿宋" w:eastAsia="仿宋" w:cs="仿宋"/>
          <w:color w:val="000000" w:themeColor="text1"/>
          <w:sz w:val="24"/>
          <w:szCs w:val="24"/>
          <w14:textFill>
            <w14:solidFill>
              <w14:schemeClr w14:val="tx1"/>
            </w14:solidFill>
          </w14:textFill>
        </w:rPr>
        <w:t>的扣除价格，用扣除后的价格参与评审。</w:t>
      </w:r>
    </w:p>
    <w:p w14:paraId="201D6EFC">
      <w:pPr>
        <w:spacing w:line="360" w:lineRule="auto"/>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（2）企业按照采购文件的要求提供相应的《中小企业声明函》。</w:t>
      </w:r>
    </w:p>
    <w:p w14:paraId="729F3FB3">
      <w:pPr>
        <w:spacing w:line="360" w:lineRule="auto"/>
        <w:ind w:firstLine="48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424C08AF">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2、残疾人福利单位价格扣除</w:t>
      </w:r>
    </w:p>
    <w:p w14:paraId="2DC1E597">
      <w:pPr>
        <w:spacing w:line="360" w:lineRule="auto"/>
        <w:ind w:left="120"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（1）本项目对残疾人福利性单位视同小型、微型企业，给予与小微企业相同的价格扣除，用扣除后的价格参与评审。</w:t>
      </w:r>
    </w:p>
    <w:p w14:paraId="791A3796">
      <w:pPr>
        <w:spacing w:line="360" w:lineRule="auto"/>
        <w:ind w:left="120"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（2）残疾人福利单位需按照采购文件的要求提供《残疾人福利性单位声明函》。</w:t>
      </w:r>
    </w:p>
    <w:p w14:paraId="69FB6D97">
      <w:pPr>
        <w:spacing w:line="360" w:lineRule="auto"/>
        <w:ind w:left="120"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（3）残疾人福利单位标准请参照《关于促进残疾人就业政府采购政策的通知》（财库〔2017〕141号）。</w:t>
      </w:r>
    </w:p>
    <w:p w14:paraId="719F7F6D">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3、监狱和戒毒企业价格扣除</w:t>
      </w:r>
    </w:p>
    <w:p w14:paraId="28178E85">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（1）本项目对监狱和戒毒企业（简称监狱企业）视同小型、微型企业，给予与小微企业相同的价格扣除，用扣除后的价格参与评审。</w:t>
      </w:r>
    </w:p>
    <w:p w14:paraId="2BE0E454">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w:t>
      </w:r>
    </w:p>
    <w:p w14:paraId="03C8EA38">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（3）监狱企业标准请参照《关于政府采购支持监狱企业发展有关问题的通知》（财库[2014]68号）。</w:t>
      </w:r>
    </w:p>
    <w:p w14:paraId="3375A918">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4、残疾人福利单位、监狱企业属于小型、微型企业的，不重复享受政策。上述价格扣除政策仅适用“不专门面向中小微企业采购项目”。</w:t>
      </w:r>
    </w:p>
    <w:p w14:paraId="30DD6FE5">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5、绿色采购要求</w:t>
      </w:r>
    </w:p>
    <w:p w14:paraId="2969DAD9">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p>
    <w:p w14:paraId="498094E8">
      <w:pPr>
        <w:spacing w:line="360" w:lineRule="auto"/>
        <w:ind w:firstLine="48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（2）本项目中涉及涂料、胶黏剂、油墨、清洗剂等挥发性有机物产品的，属于强制性标准的，供应商应当提供符合国家和江苏省相关VOCs 含量限制标准的产品。 </w:t>
      </w:r>
    </w:p>
    <w:p w14:paraId="7CD33725">
      <w:pPr>
        <w:spacing w:line="360" w:lineRule="auto"/>
        <w:ind w:firstLine="480"/>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（3）本项目涉及的数据中心相关设备、运维服务执行《绿色数据中心政府采购需求标准》（财库〔2023〕7号）的要求，供应商应当提供符合需求标准的产品及相关服务。</w:t>
      </w:r>
    </w:p>
    <w:p w14:paraId="23FD9F06">
      <w:pPr>
        <w:spacing w:line="360" w:lineRule="auto"/>
        <w:rPr>
          <w:rFonts w:hint="eastAsia" w:ascii="仿宋" w:hAnsi="仿宋" w:eastAsia="仿宋" w:cs="仿宋"/>
          <w:sz w:val="28"/>
          <w:szCs w:val="28"/>
          <w:highlight w:val="none"/>
        </w:rPr>
      </w:pPr>
      <w:bookmarkStart w:id="32" w:name="_Toc477287606"/>
      <w:bookmarkStart w:id="33" w:name="_Toc1493"/>
      <w:bookmarkStart w:id="34" w:name="_Toc24782"/>
    </w:p>
    <w:bookmarkEnd w:id="32"/>
    <w:bookmarkEnd w:id="33"/>
    <w:bookmarkEnd w:id="34"/>
    <w:p w14:paraId="13CC523E">
      <w:pPr>
        <w:pStyle w:val="2"/>
        <w:jc w:val="center"/>
        <w:rPr>
          <w:rFonts w:hint="eastAsia" w:ascii="仿宋" w:hAnsi="仿宋" w:eastAsia="仿宋" w:cs="仿宋"/>
          <w:b/>
          <w:sz w:val="44"/>
          <w:szCs w:val="44"/>
          <w:highlight w:val="none"/>
        </w:rPr>
      </w:pPr>
      <w:bookmarkStart w:id="35" w:name="_Toc194308503"/>
      <w:r>
        <w:rPr>
          <w:rFonts w:hint="eastAsia" w:ascii="仿宋" w:hAnsi="仿宋" w:eastAsia="仿宋" w:cs="仿宋"/>
          <w:b/>
          <w:sz w:val="44"/>
          <w:szCs w:val="44"/>
          <w:highlight w:val="none"/>
        </w:rPr>
        <w:t>第六章</w:t>
      </w:r>
      <w:r>
        <w:rPr>
          <w:rFonts w:hint="eastAsia" w:ascii="仿宋" w:hAnsi="仿宋" w:eastAsia="仿宋" w:cs="仿宋"/>
          <w:b/>
          <w:sz w:val="44"/>
          <w:szCs w:val="44"/>
          <w:highlight w:val="none"/>
          <w:lang w:val="en-US" w:eastAsia="zh-CN"/>
        </w:rPr>
        <w:t xml:space="preserve">  </w:t>
      </w:r>
      <w:r>
        <w:rPr>
          <w:rFonts w:hint="eastAsia" w:ascii="仿宋" w:hAnsi="仿宋" w:eastAsia="仿宋" w:cs="仿宋"/>
          <w:b/>
          <w:sz w:val="44"/>
          <w:szCs w:val="44"/>
          <w:highlight w:val="none"/>
        </w:rPr>
        <w:t>响应文件格式</w:t>
      </w:r>
      <w:bookmarkEnd w:id="35"/>
    </w:p>
    <w:p w14:paraId="6C4521B9">
      <w:pPr>
        <w:pBdr>
          <w:top w:val="none" w:color="000000" w:sz="0" w:space="0"/>
          <w:left w:val="none" w:color="000000" w:sz="0" w:space="0"/>
          <w:bottom w:val="none" w:color="000000" w:sz="0" w:space="0"/>
          <w:right w:val="none" w:color="000000" w:sz="0" w:space="0"/>
        </w:pBdr>
        <w:spacing w:line="276" w:lineRule="auto"/>
        <w:jc w:val="center"/>
        <w:rPr>
          <w:rFonts w:hint="eastAsia" w:ascii="仿宋" w:hAnsi="仿宋" w:eastAsia="仿宋" w:cs="仿宋"/>
          <w:sz w:val="28"/>
          <w:szCs w:val="28"/>
          <w:highlight w:val="none"/>
        </w:rPr>
      </w:pPr>
      <w:r>
        <w:rPr>
          <w:rFonts w:hint="eastAsia" w:ascii="仿宋" w:hAnsi="仿宋" w:eastAsia="仿宋" w:cs="仿宋"/>
          <w:b/>
          <w:sz w:val="96"/>
          <w:szCs w:val="28"/>
          <w:highlight w:val="none"/>
        </w:rPr>
        <w:t> </w:t>
      </w:r>
    </w:p>
    <w:p w14:paraId="266DD7C8">
      <w:pPr>
        <w:pBdr>
          <w:top w:val="none" w:color="000000" w:sz="0" w:space="0"/>
          <w:left w:val="none" w:color="000000" w:sz="0" w:space="0"/>
          <w:bottom w:val="none" w:color="000000" w:sz="0" w:space="0"/>
          <w:right w:val="none" w:color="000000" w:sz="0" w:space="0"/>
        </w:pBdr>
        <w:spacing w:line="276" w:lineRule="auto"/>
        <w:jc w:val="center"/>
        <w:rPr>
          <w:rFonts w:hint="eastAsia" w:asciiTheme="majorEastAsia" w:hAnsiTheme="majorEastAsia" w:eastAsiaTheme="majorEastAsia" w:cstheme="majorEastAsia"/>
          <w:sz w:val="28"/>
          <w:szCs w:val="28"/>
          <w:highlight w:val="none"/>
        </w:rPr>
      </w:pPr>
      <w:r>
        <w:rPr>
          <w:rFonts w:hint="eastAsia" w:asciiTheme="majorEastAsia" w:hAnsiTheme="majorEastAsia" w:eastAsiaTheme="majorEastAsia" w:cstheme="majorEastAsia"/>
          <w:b/>
          <w:sz w:val="72"/>
          <w:szCs w:val="24"/>
          <w:highlight w:val="none"/>
        </w:rPr>
        <w:t>响</w:t>
      </w:r>
      <w:r>
        <w:rPr>
          <w:rFonts w:hint="eastAsia" w:asciiTheme="majorEastAsia" w:hAnsiTheme="majorEastAsia" w:eastAsiaTheme="majorEastAsia" w:cstheme="majorEastAsia"/>
          <w:b/>
          <w:sz w:val="72"/>
          <w:szCs w:val="24"/>
          <w:highlight w:val="none"/>
          <w:lang w:val="en-US" w:eastAsia="zh-CN"/>
        </w:rPr>
        <w:t xml:space="preserve"> </w:t>
      </w:r>
      <w:r>
        <w:rPr>
          <w:rFonts w:hint="eastAsia" w:asciiTheme="majorEastAsia" w:hAnsiTheme="majorEastAsia" w:eastAsiaTheme="majorEastAsia" w:cstheme="majorEastAsia"/>
          <w:b/>
          <w:sz w:val="72"/>
          <w:szCs w:val="24"/>
          <w:highlight w:val="none"/>
        </w:rPr>
        <w:t>应</w:t>
      </w:r>
      <w:r>
        <w:rPr>
          <w:rFonts w:hint="eastAsia" w:asciiTheme="majorEastAsia" w:hAnsiTheme="majorEastAsia" w:eastAsiaTheme="majorEastAsia" w:cstheme="majorEastAsia"/>
          <w:b/>
          <w:sz w:val="72"/>
          <w:szCs w:val="24"/>
          <w:highlight w:val="none"/>
          <w:lang w:val="en-US" w:eastAsia="zh-CN"/>
        </w:rPr>
        <w:t xml:space="preserve"> </w:t>
      </w:r>
      <w:r>
        <w:rPr>
          <w:rFonts w:hint="eastAsia" w:asciiTheme="majorEastAsia" w:hAnsiTheme="majorEastAsia" w:eastAsiaTheme="majorEastAsia" w:cstheme="majorEastAsia"/>
          <w:b/>
          <w:sz w:val="72"/>
          <w:szCs w:val="24"/>
          <w:highlight w:val="none"/>
        </w:rPr>
        <w:t>文</w:t>
      </w:r>
      <w:r>
        <w:rPr>
          <w:rFonts w:hint="eastAsia" w:asciiTheme="majorEastAsia" w:hAnsiTheme="majorEastAsia" w:eastAsiaTheme="majorEastAsia" w:cstheme="majorEastAsia"/>
          <w:b/>
          <w:sz w:val="72"/>
          <w:szCs w:val="24"/>
          <w:highlight w:val="none"/>
          <w:lang w:val="en-US" w:eastAsia="zh-CN"/>
        </w:rPr>
        <w:t xml:space="preserve"> </w:t>
      </w:r>
      <w:r>
        <w:rPr>
          <w:rFonts w:hint="eastAsia" w:asciiTheme="majorEastAsia" w:hAnsiTheme="majorEastAsia" w:eastAsiaTheme="majorEastAsia" w:cstheme="majorEastAsia"/>
          <w:b/>
          <w:sz w:val="72"/>
          <w:szCs w:val="24"/>
          <w:highlight w:val="none"/>
        </w:rPr>
        <w:t>件</w:t>
      </w:r>
    </w:p>
    <w:p w14:paraId="182CAA94">
      <w:pPr>
        <w:pBdr>
          <w:top w:val="none" w:color="000000" w:sz="0" w:space="0"/>
          <w:left w:val="none" w:color="000000" w:sz="0" w:space="0"/>
          <w:bottom w:val="none" w:color="000000" w:sz="0" w:space="0"/>
          <w:right w:val="none" w:color="000000" w:sz="0" w:space="0"/>
        </w:pBdr>
        <w:spacing w:line="276" w:lineRule="auto"/>
        <w:jc w:val="center"/>
        <w:rPr>
          <w:rFonts w:hint="eastAsia" w:ascii="仿宋" w:hAnsi="仿宋" w:eastAsia="仿宋" w:cs="仿宋"/>
          <w:sz w:val="28"/>
          <w:szCs w:val="28"/>
          <w:highlight w:val="none"/>
        </w:rPr>
      </w:pPr>
      <w:r>
        <w:rPr>
          <w:rFonts w:hint="eastAsia" w:ascii="仿宋" w:hAnsi="仿宋" w:eastAsia="仿宋" w:cs="仿宋"/>
          <w:b/>
          <w:sz w:val="96"/>
          <w:szCs w:val="28"/>
          <w:highlight w:val="none"/>
        </w:rPr>
        <w:t> </w:t>
      </w:r>
    </w:p>
    <w:p w14:paraId="1AEF189A">
      <w:pPr>
        <w:pBdr>
          <w:top w:val="none" w:color="000000" w:sz="0" w:space="0"/>
          <w:left w:val="none" w:color="000000" w:sz="0" w:space="0"/>
          <w:bottom w:val="none" w:color="000000" w:sz="0" w:space="0"/>
          <w:right w:val="none" w:color="000000" w:sz="0" w:space="0"/>
        </w:pBdr>
        <w:spacing w:line="276" w:lineRule="auto"/>
        <w:jc w:val="center"/>
        <w:rPr>
          <w:rFonts w:hint="eastAsia" w:ascii="仿宋" w:hAnsi="仿宋" w:eastAsia="仿宋" w:cs="仿宋"/>
          <w:sz w:val="28"/>
          <w:szCs w:val="28"/>
          <w:highlight w:val="none"/>
        </w:rPr>
      </w:pPr>
      <w:r>
        <w:rPr>
          <w:rFonts w:hint="eastAsia" w:ascii="仿宋" w:hAnsi="仿宋" w:eastAsia="仿宋" w:cs="仿宋"/>
          <w:b/>
          <w:sz w:val="96"/>
          <w:szCs w:val="28"/>
          <w:highlight w:val="none"/>
        </w:rPr>
        <w:t> </w:t>
      </w:r>
    </w:p>
    <w:p w14:paraId="1AAB2A8A">
      <w:pPr>
        <w:spacing w:line="240" w:lineRule="auto"/>
        <w:rPr>
          <w:rFonts w:hint="eastAsia" w:ascii="仿宋" w:hAnsi="仿宋" w:eastAsia="仿宋" w:cs="仿宋"/>
          <w:b/>
          <w:bCs/>
          <w:sz w:val="28"/>
          <w:szCs w:val="28"/>
          <w:highlight w:val="none"/>
        </w:rPr>
      </w:pPr>
      <w:r>
        <w:rPr>
          <w:rFonts w:hint="eastAsia" w:ascii="仿宋" w:hAnsi="仿宋" w:eastAsia="仿宋" w:cs="仿宋"/>
          <w:sz w:val="28"/>
          <w:szCs w:val="28"/>
          <w:highlight w:val="none"/>
        </w:rPr>
        <w:t> </w:t>
      </w:r>
    </w:p>
    <w:p w14:paraId="58F04B8D">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b/>
          <w:bCs/>
          <w:sz w:val="36"/>
          <w:szCs w:val="36"/>
          <w:highlight w:val="none"/>
          <w:u w:val="single"/>
          <w:lang w:val="en-US" w:eastAsia="zh-CN"/>
        </w:rPr>
      </w:pPr>
      <w:r>
        <w:rPr>
          <w:rFonts w:hint="eastAsia" w:ascii="仿宋" w:hAnsi="仿宋" w:eastAsia="仿宋" w:cs="仿宋"/>
          <w:b/>
          <w:bCs/>
          <w:kern w:val="0"/>
          <w:sz w:val="32"/>
          <w:szCs w:val="32"/>
          <w:highlight w:val="none"/>
          <w:lang w:val="en-US" w:eastAsia="zh-CN"/>
        </w:rPr>
        <w:tab/>
      </w:r>
      <w:r>
        <w:rPr>
          <w:rFonts w:hint="eastAsia" w:asciiTheme="majorEastAsia" w:hAnsiTheme="majorEastAsia" w:eastAsiaTheme="majorEastAsia" w:cstheme="majorEastAsia"/>
          <w:b/>
          <w:bCs/>
          <w:spacing w:val="26"/>
          <w:kern w:val="0"/>
          <w:sz w:val="36"/>
          <w:szCs w:val="36"/>
          <w:highlight w:val="none"/>
          <w:fitText w:val="1600" w:id="2050059724"/>
        </w:rPr>
        <w:t>项目名</w:t>
      </w:r>
      <w:r>
        <w:rPr>
          <w:rFonts w:hint="eastAsia" w:asciiTheme="majorEastAsia" w:hAnsiTheme="majorEastAsia" w:eastAsiaTheme="majorEastAsia" w:cstheme="majorEastAsia"/>
          <w:b/>
          <w:bCs/>
          <w:spacing w:val="2"/>
          <w:kern w:val="0"/>
          <w:sz w:val="36"/>
          <w:szCs w:val="36"/>
          <w:highlight w:val="none"/>
          <w:fitText w:val="1600" w:id="2050059724"/>
        </w:rPr>
        <w:t>称</w:t>
      </w:r>
      <w:r>
        <w:rPr>
          <w:rFonts w:hint="eastAsia" w:asciiTheme="majorEastAsia" w:hAnsiTheme="majorEastAsia" w:eastAsiaTheme="majorEastAsia" w:cstheme="majorEastAsia"/>
          <w:b/>
          <w:bCs/>
          <w:sz w:val="36"/>
          <w:szCs w:val="36"/>
          <w:highlight w:val="none"/>
          <w:lang w:eastAsia="zh-CN"/>
        </w:rPr>
        <w:t>：</w:t>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p>
    <w:p w14:paraId="6A5DE93A">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b/>
          <w:bCs/>
          <w:sz w:val="36"/>
          <w:szCs w:val="36"/>
          <w:highlight w:val="none"/>
          <w:lang w:val="en-US" w:eastAsia="zh-CN"/>
        </w:rPr>
      </w:pPr>
      <w:r>
        <w:rPr>
          <w:rFonts w:hint="eastAsia" w:asciiTheme="majorEastAsia" w:hAnsiTheme="majorEastAsia" w:eastAsiaTheme="majorEastAsia" w:cstheme="majorEastAsia"/>
          <w:b/>
          <w:bCs/>
          <w:kern w:val="0"/>
          <w:sz w:val="36"/>
          <w:szCs w:val="36"/>
          <w:highlight w:val="none"/>
          <w:lang w:val="en-US" w:eastAsia="zh-CN"/>
        </w:rPr>
        <w:tab/>
      </w:r>
      <w:r>
        <w:rPr>
          <w:rFonts w:hint="eastAsia" w:asciiTheme="majorEastAsia" w:hAnsiTheme="majorEastAsia" w:eastAsiaTheme="majorEastAsia" w:cstheme="majorEastAsia"/>
          <w:b/>
          <w:bCs/>
          <w:spacing w:val="26"/>
          <w:kern w:val="0"/>
          <w:sz w:val="36"/>
          <w:szCs w:val="36"/>
          <w:highlight w:val="none"/>
          <w:fitText w:val="1600" w:id="1140146528"/>
        </w:rPr>
        <w:t>项目编</w:t>
      </w:r>
      <w:r>
        <w:rPr>
          <w:rFonts w:hint="eastAsia" w:asciiTheme="majorEastAsia" w:hAnsiTheme="majorEastAsia" w:eastAsiaTheme="majorEastAsia" w:cstheme="majorEastAsia"/>
          <w:b/>
          <w:bCs/>
          <w:spacing w:val="2"/>
          <w:kern w:val="0"/>
          <w:sz w:val="36"/>
          <w:szCs w:val="36"/>
          <w:highlight w:val="none"/>
          <w:fitText w:val="1600" w:id="1140146528"/>
        </w:rPr>
        <w:t>号</w:t>
      </w:r>
      <w:r>
        <w:rPr>
          <w:rFonts w:hint="eastAsia" w:asciiTheme="majorEastAsia" w:hAnsiTheme="majorEastAsia" w:eastAsiaTheme="majorEastAsia" w:cstheme="majorEastAsia"/>
          <w:b/>
          <w:bCs/>
          <w:sz w:val="36"/>
          <w:szCs w:val="36"/>
          <w:highlight w:val="none"/>
        </w:rPr>
        <w:t>：</w:t>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lang w:val="en-US" w:eastAsia="zh-CN"/>
        </w:rPr>
        <w:tab/>
      </w:r>
      <w:r>
        <w:rPr>
          <w:rFonts w:hint="eastAsia" w:asciiTheme="majorEastAsia" w:hAnsiTheme="majorEastAsia" w:eastAsiaTheme="majorEastAsia" w:cstheme="majorEastAsia"/>
          <w:b/>
          <w:bCs/>
          <w:sz w:val="36"/>
          <w:szCs w:val="36"/>
          <w:highlight w:val="none"/>
          <w:lang w:val="en-US" w:eastAsia="zh-CN"/>
        </w:rPr>
        <w:tab/>
      </w:r>
      <w:r>
        <w:rPr>
          <w:rFonts w:hint="eastAsia" w:asciiTheme="majorEastAsia" w:hAnsiTheme="majorEastAsia" w:eastAsiaTheme="majorEastAsia" w:cstheme="majorEastAsia"/>
          <w:b/>
          <w:bCs/>
          <w:sz w:val="36"/>
          <w:szCs w:val="36"/>
          <w:highlight w:val="none"/>
          <w:lang w:val="en-US" w:eastAsia="zh-CN"/>
        </w:rPr>
        <w:tab/>
      </w:r>
    </w:p>
    <w:p w14:paraId="2683378B">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b/>
          <w:bCs/>
          <w:sz w:val="36"/>
          <w:szCs w:val="36"/>
          <w:highlight w:val="none"/>
        </w:rPr>
      </w:pPr>
      <w:r>
        <w:rPr>
          <w:rFonts w:hint="eastAsia" w:asciiTheme="majorEastAsia" w:hAnsiTheme="majorEastAsia" w:eastAsiaTheme="majorEastAsia" w:cstheme="majorEastAsia"/>
          <w:b/>
          <w:bCs/>
          <w:kern w:val="0"/>
          <w:sz w:val="36"/>
          <w:szCs w:val="36"/>
          <w:highlight w:val="none"/>
          <w:lang w:val="en-US" w:eastAsia="zh-CN"/>
        </w:rPr>
        <w:tab/>
      </w:r>
      <w:r>
        <w:rPr>
          <w:rFonts w:hint="eastAsia" w:asciiTheme="majorEastAsia" w:hAnsiTheme="majorEastAsia" w:eastAsiaTheme="majorEastAsia" w:cstheme="majorEastAsia"/>
          <w:b/>
          <w:bCs/>
          <w:spacing w:val="1"/>
          <w:w w:val="88"/>
          <w:kern w:val="0"/>
          <w:sz w:val="36"/>
          <w:szCs w:val="36"/>
          <w:highlight w:val="none"/>
          <w:fitText w:val="1600" w:id="1739749966"/>
        </w:rPr>
        <w:t>供应商名</w:t>
      </w:r>
      <w:r>
        <w:rPr>
          <w:rFonts w:hint="eastAsia" w:asciiTheme="majorEastAsia" w:hAnsiTheme="majorEastAsia" w:eastAsiaTheme="majorEastAsia" w:cstheme="majorEastAsia"/>
          <w:b/>
          <w:bCs/>
          <w:spacing w:val="0"/>
          <w:w w:val="88"/>
          <w:kern w:val="0"/>
          <w:sz w:val="36"/>
          <w:szCs w:val="36"/>
          <w:highlight w:val="none"/>
          <w:fitText w:val="1600" w:id="1739749966"/>
        </w:rPr>
        <w:t>称</w:t>
      </w:r>
      <w:r>
        <w:rPr>
          <w:rFonts w:hint="eastAsia" w:asciiTheme="majorEastAsia" w:hAnsiTheme="majorEastAsia" w:eastAsiaTheme="majorEastAsia" w:cstheme="majorEastAsia"/>
          <w:b/>
          <w:bCs/>
          <w:sz w:val="36"/>
          <w:szCs w:val="36"/>
          <w:highlight w:val="none"/>
        </w:rPr>
        <w:t>：</w:t>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（加盖电子公章）</w:t>
      </w:r>
    </w:p>
    <w:p w14:paraId="33EDBC0B">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b/>
          <w:bCs/>
          <w:sz w:val="36"/>
          <w:szCs w:val="36"/>
          <w:highlight w:val="none"/>
          <w:u w:val="single"/>
          <w:lang w:val="en-US" w:eastAsia="zh-CN"/>
        </w:rPr>
      </w:pPr>
      <w:r>
        <w:rPr>
          <w:rFonts w:hint="eastAsia" w:asciiTheme="majorEastAsia" w:hAnsiTheme="majorEastAsia" w:eastAsiaTheme="majorEastAsia" w:cstheme="majorEastAsia"/>
          <w:b/>
          <w:bCs/>
          <w:kern w:val="0"/>
          <w:sz w:val="36"/>
          <w:szCs w:val="36"/>
          <w:highlight w:val="none"/>
          <w:lang w:val="en-US" w:eastAsia="zh-CN"/>
        </w:rPr>
        <w:tab/>
      </w:r>
      <w:r>
        <w:rPr>
          <w:rFonts w:hint="eastAsia" w:asciiTheme="majorEastAsia" w:hAnsiTheme="majorEastAsia" w:eastAsiaTheme="majorEastAsia" w:cstheme="majorEastAsia"/>
          <w:b/>
          <w:bCs/>
          <w:spacing w:val="130"/>
          <w:kern w:val="0"/>
          <w:sz w:val="36"/>
          <w:szCs w:val="36"/>
          <w:highlight w:val="none"/>
          <w:fitText w:val="1600" w:id="1725910816"/>
        </w:rPr>
        <w:t>联系</w:t>
      </w:r>
      <w:r>
        <w:rPr>
          <w:rFonts w:hint="eastAsia" w:asciiTheme="majorEastAsia" w:hAnsiTheme="majorEastAsia" w:eastAsiaTheme="majorEastAsia" w:cstheme="majorEastAsia"/>
          <w:b/>
          <w:bCs/>
          <w:spacing w:val="0"/>
          <w:kern w:val="0"/>
          <w:sz w:val="36"/>
          <w:szCs w:val="36"/>
          <w:highlight w:val="none"/>
          <w:fitText w:val="1600" w:id="1725910816"/>
        </w:rPr>
        <w:t>人</w:t>
      </w:r>
      <w:r>
        <w:rPr>
          <w:rFonts w:hint="eastAsia" w:asciiTheme="majorEastAsia" w:hAnsiTheme="majorEastAsia" w:eastAsiaTheme="majorEastAsia" w:cstheme="majorEastAsia"/>
          <w:b/>
          <w:bCs/>
          <w:sz w:val="36"/>
          <w:szCs w:val="36"/>
          <w:highlight w:val="none"/>
        </w:rPr>
        <w:t>：</w:t>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p>
    <w:p w14:paraId="0D2BAFFD">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b/>
          <w:bCs/>
          <w:sz w:val="36"/>
          <w:szCs w:val="36"/>
          <w:highlight w:val="none"/>
          <w:u w:val="single"/>
          <w:lang w:val="en-US" w:eastAsia="zh-CN"/>
        </w:rPr>
      </w:pPr>
      <w:r>
        <w:rPr>
          <w:rFonts w:hint="eastAsia" w:asciiTheme="majorEastAsia" w:hAnsiTheme="majorEastAsia" w:eastAsiaTheme="majorEastAsia" w:cstheme="majorEastAsia"/>
          <w:b/>
          <w:bCs/>
          <w:kern w:val="0"/>
          <w:sz w:val="36"/>
          <w:szCs w:val="36"/>
          <w:highlight w:val="none"/>
          <w:lang w:val="en-US" w:eastAsia="zh-CN"/>
        </w:rPr>
        <w:tab/>
      </w:r>
      <w:r>
        <w:rPr>
          <w:rFonts w:hint="eastAsia" w:asciiTheme="majorEastAsia" w:hAnsiTheme="majorEastAsia" w:eastAsiaTheme="majorEastAsia" w:cstheme="majorEastAsia"/>
          <w:b/>
          <w:bCs/>
          <w:spacing w:val="26"/>
          <w:kern w:val="0"/>
          <w:sz w:val="36"/>
          <w:szCs w:val="36"/>
          <w:highlight w:val="none"/>
          <w:fitText w:val="1600" w:id="112940388"/>
        </w:rPr>
        <w:t>联系方</w:t>
      </w:r>
      <w:r>
        <w:rPr>
          <w:rFonts w:hint="eastAsia" w:asciiTheme="majorEastAsia" w:hAnsiTheme="majorEastAsia" w:eastAsiaTheme="majorEastAsia" w:cstheme="majorEastAsia"/>
          <w:b/>
          <w:bCs/>
          <w:spacing w:val="2"/>
          <w:kern w:val="0"/>
          <w:sz w:val="36"/>
          <w:szCs w:val="36"/>
          <w:highlight w:val="none"/>
          <w:fitText w:val="1600" w:id="112940388"/>
        </w:rPr>
        <w:t>式</w:t>
      </w:r>
      <w:r>
        <w:rPr>
          <w:rFonts w:hint="eastAsia" w:asciiTheme="majorEastAsia" w:hAnsiTheme="majorEastAsia" w:eastAsiaTheme="majorEastAsia" w:cstheme="majorEastAsia"/>
          <w:b/>
          <w:bCs/>
          <w:sz w:val="36"/>
          <w:szCs w:val="36"/>
          <w:highlight w:val="none"/>
        </w:rPr>
        <w:t>：</w:t>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r>
        <w:rPr>
          <w:rFonts w:hint="eastAsia" w:asciiTheme="majorEastAsia" w:hAnsiTheme="majorEastAsia" w:eastAsiaTheme="majorEastAsia" w:cstheme="majorEastAsia"/>
          <w:b/>
          <w:bCs/>
          <w:sz w:val="36"/>
          <w:szCs w:val="36"/>
          <w:highlight w:val="none"/>
          <w:u w:val="single"/>
          <w:lang w:val="en-US" w:eastAsia="zh-CN"/>
        </w:rPr>
        <w:tab/>
      </w:r>
    </w:p>
    <w:p w14:paraId="7CA1DCEE">
      <w:pPr>
        <w:keepNext w:val="0"/>
        <w:keepLines w:val="0"/>
        <w:pageBreakBefore w:val="0"/>
        <w:widowControl w:val="0"/>
        <w:tabs>
          <w:tab w:val="left" w:pos="1050"/>
        </w:tabs>
        <w:kinsoku/>
        <w:wordWrap/>
        <w:overflowPunct/>
        <w:topLinePunct w:val="0"/>
        <w:autoSpaceDE/>
        <w:autoSpaceDN/>
        <w:bidi w:val="0"/>
        <w:adjustRightInd/>
        <w:snapToGrid/>
        <w:spacing w:line="240" w:lineRule="auto"/>
        <w:ind w:right="1200" w:rightChars="500"/>
        <w:jc w:val="left"/>
        <w:textAlignment w:val="auto"/>
        <w:rPr>
          <w:rFonts w:hint="eastAsia" w:asciiTheme="majorEastAsia" w:hAnsiTheme="majorEastAsia" w:eastAsiaTheme="majorEastAsia" w:cstheme="majorEastAsia"/>
          <w:sz w:val="36"/>
          <w:szCs w:val="36"/>
          <w:highlight w:val="none"/>
          <w:u w:val="single"/>
          <w:lang w:val="en-US" w:eastAsia="zh-CN"/>
        </w:rPr>
      </w:pPr>
      <w:r>
        <w:rPr>
          <w:rFonts w:hint="eastAsia" w:asciiTheme="majorEastAsia" w:hAnsiTheme="majorEastAsia" w:eastAsiaTheme="majorEastAsia" w:cstheme="majorEastAsia"/>
          <w:b/>
          <w:bCs/>
          <w:kern w:val="0"/>
          <w:sz w:val="36"/>
          <w:szCs w:val="36"/>
          <w:highlight w:val="none"/>
          <w:lang w:val="en-US" w:eastAsia="zh-CN"/>
        </w:rPr>
        <w:tab/>
      </w:r>
      <w:r>
        <w:rPr>
          <w:rFonts w:hint="eastAsia" w:asciiTheme="majorEastAsia" w:hAnsiTheme="majorEastAsia" w:eastAsiaTheme="majorEastAsia" w:cstheme="majorEastAsia"/>
          <w:b/>
          <w:bCs/>
          <w:spacing w:val="440"/>
          <w:kern w:val="0"/>
          <w:sz w:val="36"/>
          <w:szCs w:val="36"/>
          <w:highlight w:val="none"/>
          <w:fitText w:val="1600" w:id="333716044"/>
        </w:rPr>
        <w:t>日</w:t>
      </w:r>
      <w:r>
        <w:rPr>
          <w:rFonts w:hint="eastAsia" w:asciiTheme="majorEastAsia" w:hAnsiTheme="majorEastAsia" w:eastAsiaTheme="majorEastAsia" w:cstheme="majorEastAsia"/>
          <w:b/>
          <w:bCs/>
          <w:spacing w:val="0"/>
          <w:kern w:val="0"/>
          <w:sz w:val="36"/>
          <w:szCs w:val="36"/>
          <w:highlight w:val="none"/>
          <w:fitText w:val="1600" w:id="333716044"/>
        </w:rPr>
        <w:t>期</w:t>
      </w:r>
      <w:r>
        <w:rPr>
          <w:rFonts w:hint="eastAsia" w:asciiTheme="majorEastAsia" w:hAnsiTheme="majorEastAsia" w:eastAsiaTheme="majorEastAsia" w:cstheme="majorEastAsia"/>
          <w:sz w:val="36"/>
          <w:szCs w:val="36"/>
          <w:highlight w:val="none"/>
        </w:rPr>
        <w:t>：</w:t>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r>
        <w:rPr>
          <w:rFonts w:hint="eastAsia" w:asciiTheme="majorEastAsia" w:hAnsiTheme="majorEastAsia" w:eastAsiaTheme="majorEastAsia" w:cstheme="majorEastAsia"/>
          <w:sz w:val="36"/>
          <w:szCs w:val="36"/>
          <w:highlight w:val="none"/>
          <w:u w:val="single"/>
          <w:lang w:val="en-US" w:eastAsia="zh-CN"/>
        </w:rPr>
        <w:tab/>
      </w:r>
    </w:p>
    <w:p w14:paraId="74D5D8DE">
      <w:pPr>
        <w:pBdr>
          <w:top w:val="none" w:color="000000" w:sz="0" w:space="0"/>
          <w:left w:val="none" w:color="000000" w:sz="0" w:space="0"/>
          <w:bottom w:val="none" w:color="000000" w:sz="0" w:space="0"/>
          <w:right w:val="none" w:color="000000" w:sz="0" w:space="0"/>
        </w:pBdr>
        <w:spacing w:line="24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w:t>
      </w:r>
    </w:p>
    <w:p w14:paraId="0971ABE7">
      <w:pPr>
        <w:pBdr>
          <w:top w:val="none" w:color="000000" w:sz="0" w:space="0"/>
          <w:left w:val="none" w:color="000000" w:sz="0" w:space="0"/>
          <w:bottom w:val="none" w:color="000000" w:sz="0" w:space="0"/>
          <w:right w:val="none" w:color="000000" w:sz="0" w:space="0"/>
        </w:pBdr>
        <w:spacing w:line="276" w:lineRule="auto"/>
        <w:rPr>
          <w:rFonts w:hint="eastAsia" w:ascii="仿宋" w:hAnsi="仿宋" w:eastAsia="仿宋" w:cs="仿宋"/>
          <w:sz w:val="28"/>
          <w:szCs w:val="28"/>
          <w:highlight w:val="none"/>
        </w:rPr>
      </w:pPr>
    </w:p>
    <w:p w14:paraId="3934749B">
      <w:pPr>
        <w:jc w:val="center"/>
        <w:rPr>
          <w:rFonts w:hint="eastAsia" w:ascii="仿宋" w:hAnsi="仿宋" w:eastAsia="仿宋" w:cs="仿宋"/>
          <w:sz w:val="36"/>
          <w:szCs w:val="21"/>
          <w:highlight w:val="none"/>
        </w:rPr>
      </w:pPr>
      <w:r>
        <w:rPr>
          <w:rFonts w:hint="eastAsia" w:ascii="仿宋" w:hAnsi="仿宋" w:eastAsia="仿宋" w:cs="仿宋"/>
          <w:sz w:val="36"/>
          <w:szCs w:val="21"/>
          <w:highlight w:val="none"/>
        </w:rPr>
        <w:br w:type="page" w:clear="all"/>
      </w:r>
      <w:bookmarkStart w:id="36" w:name="_Toc13932597"/>
      <w:bookmarkStart w:id="37" w:name="_Toc10045207"/>
      <w:bookmarkStart w:id="38" w:name="_Toc194308504"/>
    </w:p>
    <w:p w14:paraId="2A5E1D13">
      <w:pPr>
        <w:jc w:val="center"/>
        <w:rPr>
          <w:rFonts w:hint="eastAsia" w:ascii="仿宋" w:hAnsi="仿宋" w:eastAsia="仿宋" w:cs="仿宋"/>
          <w:sz w:val="36"/>
          <w:szCs w:val="21"/>
          <w:highlight w:val="none"/>
        </w:rPr>
      </w:pPr>
    </w:p>
    <w:p w14:paraId="06CFF10B">
      <w:pPr>
        <w:jc w:val="center"/>
        <w:rPr>
          <w:rFonts w:hint="eastAsia" w:ascii="仿宋" w:hAnsi="仿宋" w:eastAsia="仿宋" w:cs="仿宋"/>
          <w:sz w:val="36"/>
          <w:szCs w:val="21"/>
          <w:highlight w:val="none"/>
        </w:rPr>
      </w:pPr>
    </w:p>
    <w:p w14:paraId="572E0C37">
      <w:pPr>
        <w:jc w:val="center"/>
        <w:rPr>
          <w:rFonts w:hint="default" w:ascii="仿宋" w:hAnsi="仿宋" w:eastAsia="宋体" w:cs="仿宋"/>
          <w:sz w:val="36"/>
          <w:szCs w:val="21"/>
          <w:highlight w:val="none"/>
          <w:lang w:val="en-US" w:eastAsia="zh-CN"/>
        </w:rPr>
      </w:pPr>
      <w:r>
        <w:rPr>
          <w:rFonts w:hint="eastAsia" w:ascii="Times New Roman" w:hAnsi="Times New Roman"/>
          <w:b/>
          <w:bCs/>
          <w:color w:val="auto"/>
          <w:sz w:val="36"/>
          <w:szCs w:val="36"/>
        </w:rPr>
        <w:t>响应文件目录</w:t>
      </w:r>
      <w:r>
        <w:rPr>
          <w:rFonts w:hint="eastAsia" w:ascii="Times New Roman" w:hAnsi="Times New Roman" w:eastAsia="宋体"/>
          <w:b/>
          <w:bCs/>
          <w:color w:val="auto"/>
          <w:sz w:val="36"/>
          <w:szCs w:val="36"/>
          <w:lang w:val="en-US" w:eastAsia="zh-CN"/>
        </w:rPr>
        <w:t>及格式</w:t>
      </w:r>
    </w:p>
    <w:p w14:paraId="6C40185F">
      <w:pPr>
        <w:numPr>
          <w:ilvl w:val="0"/>
          <w:numId w:val="0"/>
        </w:numPr>
        <w:spacing w:line="440" w:lineRule="exact"/>
        <w:rPr>
          <w:rFonts w:hint="eastAsia" w:ascii="Times New Roman" w:hAnsi="Times New Roman" w:eastAsia="宋体" w:cs="Times New Roman"/>
          <w:color w:val="auto"/>
          <w:sz w:val="30"/>
          <w:szCs w:val="30"/>
        </w:rPr>
      </w:pPr>
    </w:p>
    <w:p w14:paraId="709F0F70">
      <w:pPr>
        <w:numPr>
          <w:ilvl w:val="0"/>
          <w:numId w:val="8"/>
        </w:num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磋商申请及声明</w:t>
      </w:r>
    </w:p>
    <w:p w14:paraId="0CE7C23A">
      <w:pPr>
        <w:numPr>
          <w:ilvl w:val="0"/>
          <w:numId w:val="8"/>
        </w:num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供应商基本信息</w:t>
      </w:r>
    </w:p>
    <w:p w14:paraId="21238F22">
      <w:pPr>
        <w:numPr>
          <w:ilvl w:val="0"/>
          <w:numId w:val="8"/>
        </w:num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报价一览表</w:t>
      </w:r>
    </w:p>
    <w:p w14:paraId="6734B114">
      <w:pPr>
        <w:numPr>
          <w:ilvl w:val="0"/>
          <w:numId w:val="8"/>
        </w:num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分项报价表</w:t>
      </w:r>
    </w:p>
    <w:p w14:paraId="4C164D1E">
      <w:pPr>
        <w:spacing w:line="360" w:lineRule="auto"/>
        <w:ind w:firstLine="600" w:firstLineChars="200"/>
        <w:rPr>
          <w:rFonts w:hint="eastAsia" w:ascii="Times New Roman" w:hAnsi="Times New Roman"/>
          <w:color w:val="auto"/>
          <w:sz w:val="30"/>
          <w:szCs w:val="30"/>
        </w:rPr>
      </w:pPr>
      <w:r>
        <w:rPr>
          <w:rFonts w:hint="eastAsia" w:ascii="Times New Roman" w:hAnsi="Times New Roman"/>
          <w:color w:val="auto"/>
          <w:sz w:val="30"/>
          <w:szCs w:val="30"/>
          <w:lang w:val="en-US" w:eastAsia="zh-CN"/>
        </w:rPr>
        <w:t>五</w:t>
      </w:r>
      <w:r>
        <w:rPr>
          <w:rFonts w:hint="eastAsia" w:ascii="Times New Roman" w:hAnsi="Times New Roman"/>
          <w:color w:val="auto"/>
          <w:sz w:val="30"/>
          <w:szCs w:val="30"/>
        </w:rPr>
        <w:t>、</w:t>
      </w:r>
      <w:r>
        <w:rPr>
          <w:rFonts w:hint="eastAsia" w:ascii="Times New Roman" w:hAnsi="Times New Roman"/>
          <w:color w:val="auto"/>
          <w:sz w:val="30"/>
          <w:szCs w:val="30"/>
          <w:lang w:val="en-US" w:eastAsia="zh-CN"/>
        </w:rPr>
        <w:t>资格证明文件</w:t>
      </w:r>
    </w:p>
    <w:p w14:paraId="28BBB005">
      <w:pPr>
        <w:spacing w:line="360" w:lineRule="auto"/>
        <w:ind w:firstLine="600" w:firstLineChars="200"/>
        <w:rPr>
          <w:rFonts w:hint="eastAsia" w:ascii="Times New Roman" w:hAnsi="Times New Roman"/>
          <w:color w:val="auto"/>
          <w:sz w:val="30"/>
          <w:szCs w:val="30"/>
        </w:rPr>
      </w:pPr>
      <w:r>
        <w:rPr>
          <w:rFonts w:hint="eastAsia" w:ascii="Times New Roman" w:hAnsi="Times New Roman"/>
          <w:color w:val="auto"/>
          <w:sz w:val="30"/>
          <w:szCs w:val="30"/>
          <w:lang w:val="en-US" w:eastAsia="zh-CN"/>
        </w:rPr>
        <w:t>六</w:t>
      </w:r>
      <w:r>
        <w:rPr>
          <w:rFonts w:hint="eastAsia" w:ascii="Times New Roman" w:hAnsi="Times New Roman"/>
          <w:color w:val="auto"/>
          <w:sz w:val="30"/>
          <w:szCs w:val="30"/>
        </w:rPr>
        <w:t>、</w:t>
      </w:r>
      <w:r>
        <w:rPr>
          <w:rFonts w:hint="eastAsia" w:ascii="Times New Roman" w:hAnsi="Times New Roman"/>
          <w:color w:val="auto"/>
          <w:sz w:val="30"/>
          <w:szCs w:val="30"/>
          <w:lang w:val="en-US" w:eastAsia="zh-CN"/>
        </w:rPr>
        <w:t>满足符合性要求的证明文件</w:t>
      </w:r>
    </w:p>
    <w:p w14:paraId="3DE79B0E">
      <w:p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lang w:val="en-US" w:eastAsia="zh-CN"/>
        </w:rPr>
        <w:t>七</w:t>
      </w:r>
      <w:r>
        <w:rPr>
          <w:rFonts w:hint="eastAsia" w:ascii="Times New Roman" w:hAnsi="Times New Roman" w:eastAsia="宋体" w:cs="Times New Roman"/>
          <w:color w:val="auto"/>
          <w:sz w:val="30"/>
          <w:szCs w:val="30"/>
        </w:rPr>
        <w:t>、</w:t>
      </w:r>
      <w:r>
        <w:rPr>
          <w:rFonts w:hint="eastAsia" w:ascii="Times New Roman" w:hAnsi="Times New Roman" w:eastAsia="宋体" w:cs="Times New Roman"/>
          <w:color w:val="auto"/>
          <w:sz w:val="30"/>
          <w:szCs w:val="30"/>
          <w:lang w:val="zh-CN"/>
        </w:rPr>
        <w:t>技术要求响应及偏离表</w:t>
      </w:r>
    </w:p>
    <w:p w14:paraId="784C870E">
      <w:p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lang w:val="en-US" w:eastAsia="zh-CN"/>
        </w:rPr>
        <w:t>八、</w:t>
      </w:r>
      <w:r>
        <w:rPr>
          <w:rFonts w:hint="eastAsia" w:ascii="Times New Roman" w:hAnsi="Times New Roman" w:eastAsia="宋体" w:cs="Times New Roman"/>
          <w:color w:val="auto"/>
          <w:sz w:val="30"/>
          <w:szCs w:val="30"/>
          <w:lang w:val="zh-CN"/>
        </w:rPr>
        <w:t>商务要求响应及偏离表</w:t>
      </w:r>
    </w:p>
    <w:p w14:paraId="73D7EDA3">
      <w:p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九、</w:t>
      </w:r>
      <w:r>
        <w:rPr>
          <w:rFonts w:hint="eastAsia" w:ascii="Times New Roman" w:hAnsi="Times New Roman" w:eastAsia="宋体" w:cs="Times New Roman"/>
          <w:color w:val="auto"/>
          <w:sz w:val="30"/>
          <w:szCs w:val="30"/>
          <w:lang w:val="zh-CN"/>
        </w:rPr>
        <w:t>项目组人员</w:t>
      </w:r>
    </w:p>
    <w:p w14:paraId="16944900">
      <w:pPr>
        <w:spacing w:line="360" w:lineRule="auto"/>
        <w:ind w:firstLine="600" w:firstLineChars="200"/>
        <w:rPr>
          <w:rFonts w:hint="eastAsia" w:ascii="Times New Roman" w:hAnsi="Times New Roman" w:eastAsia="宋体" w:cs="Times New Roman"/>
          <w:color w:val="auto"/>
          <w:sz w:val="30"/>
          <w:szCs w:val="30"/>
        </w:rPr>
      </w:pPr>
      <w:r>
        <w:rPr>
          <w:rFonts w:hint="eastAsia" w:ascii="Times New Roman" w:hAnsi="Times New Roman" w:eastAsia="宋体" w:cs="Times New Roman"/>
          <w:color w:val="auto"/>
          <w:sz w:val="30"/>
          <w:szCs w:val="30"/>
        </w:rPr>
        <w:t>十、企业业绩</w:t>
      </w:r>
    </w:p>
    <w:p w14:paraId="78B754E2">
      <w:pPr>
        <w:spacing w:line="360" w:lineRule="auto"/>
        <w:ind w:firstLine="600" w:firstLineChars="200"/>
        <w:rPr>
          <w:rFonts w:hint="default" w:ascii="Times New Roman" w:hAnsi="Times New Roman" w:eastAsia="宋体" w:cs="Times New Roman"/>
          <w:color w:val="auto"/>
          <w:sz w:val="30"/>
          <w:szCs w:val="30"/>
          <w:lang w:val="en-US" w:eastAsia="zh-CN"/>
        </w:rPr>
      </w:pPr>
      <w:r>
        <w:rPr>
          <w:rFonts w:hint="eastAsia" w:eastAsia="宋体" w:cs="Times New Roman"/>
          <w:color w:val="auto"/>
          <w:sz w:val="30"/>
          <w:szCs w:val="30"/>
          <w:lang w:val="en-US" w:eastAsia="zh-CN"/>
        </w:rPr>
        <w:t>十一、</w:t>
      </w:r>
      <w:r>
        <w:rPr>
          <w:rFonts w:hint="eastAsia" w:eastAsia="宋体" w:cs="Times New Roman"/>
          <w:color w:val="auto"/>
          <w:sz w:val="30"/>
          <w:szCs w:val="30"/>
          <w:rtl w:val="0"/>
          <w:lang w:val="en-US" w:eastAsia="zh-CN"/>
        </w:rPr>
        <w:t>技术方案</w:t>
      </w:r>
    </w:p>
    <w:p w14:paraId="28BC6256">
      <w:pPr>
        <w:spacing w:line="360" w:lineRule="auto"/>
        <w:ind w:firstLine="600" w:firstLineChars="200"/>
        <w:rPr>
          <w:rFonts w:hint="eastAsia" w:eastAsia="宋体" w:cs="Times New Roman"/>
          <w:color w:val="auto"/>
          <w:sz w:val="30"/>
          <w:szCs w:val="30"/>
          <w:lang w:val="en-US" w:eastAsia="zh-CN"/>
        </w:rPr>
      </w:pPr>
      <w:r>
        <w:rPr>
          <w:rFonts w:hint="eastAsia" w:eastAsia="宋体" w:cs="Times New Roman"/>
          <w:color w:val="auto"/>
          <w:sz w:val="30"/>
          <w:szCs w:val="30"/>
          <w:lang w:val="en-US" w:eastAsia="zh-CN"/>
        </w:rPr>
        <w:t>十二、履约能力</w:t>
      </w:r>
    </w:p>
    <w:p w14:paraId="3D7F2816">
      <w:pPr>
        <w:spacing w:line="360" w:lineRule="auto"/>
        <w:ind w:firstLine="600" w:firstLineChars="200"/>
        <w:rPr>
          <w:rFonts w:hint="eastAsia" w:eastAsia="宋体" w:cs="Times New Roman"/>
          <w:color w:val="auto"/>
          <w:sz w:val="30"/>
          <w:szCs w:val="30"/>
          <w:rtl w:val="0"/>
          <w:lang w:val="en-US" w:eastAsia="zh-CN"/>
        </w:rPr>
      </w:pPr>
      <w:r>
        <w:rPr>
          <w:rFonts w:hint="eastAsia" w:eastAsia="宋体" w:cs="Times New Roman"/>
          <w:color w:val="auto"/>
          <w:sz w:val="30"/>
          <w:szCs w:val="30"/>
          <w:rtl w:val="0"/>
          <w:lang w:val="en-US" w:eastAsia="zh-CN"/>
        </w:rPr>
        <w:t>十三、服务方案</w:t>
      </w:r>
    </w:p>
    <w:p w14:paraId="58DC7AEB">
      <w:pPr>
        <w:spacing w:line="360" w:lineRule="auto"/>
        <w:ind w:firstLine="600" w:firstLineChars="200"/>
        <w:rPr>
          <w:rFonts w:hint="eastAsia" w:ascii="Times New Roman" w:hAnsi="Times New Roman" w:eastAsia="宋体" w:cs="Times New Roman"/>
          <w:color w:val="auto"/>
          <w:sz w:val="30"/>
          <w:szCs w:val="30"/>
          <w:lang w:val="en-US" w:eastAsia="zh-CN"/>
        </w:rPr>
      </w:pPr>
      <w:r>
        <w:rPr>
          <w:rFonts w:hint="eastAsia" w:ascii="Times New Roman" w:hAnsi="Times New Roman" w:eastAsia="宋体" w:cs="Times New Roman"/>
          <w:color w:val="auto"/>
          <w:sz w:val="30"/>
          <w:szCs w:val="30"/>
          <w:lang w:val="en-US" w:eastAsia="zh-CN"/>
        </w:rPr>
        <w:t>十</w:t>
      </w:r>
      <w:r>
        <w:rPr>
          <w:rFonts w:hint="eastAsia" w:eastAsia="宋体" w:cs="Times New Roman"/>
          <w:color w:val="auto"/>
          <w:sz w:val="30"/>
          <w:szCs w:val="30"/>
          <w:lang w:val="en-US" w:eastAsia="zh-CN"/>
        </w:rPr>
        <w:t>四</w:t>
      </w:r>
      <w:r>
        <w:rPr>
          <w:rFonts w:hint="eastAsia" w:ascii="Times New Roman" w:hAnsi="Times New Roman" w:eastAsia="宋体" w:cs="Times New Roman"/>
          <w:color w:val="auto"/>
          <w:sz w:val="30"/>
          <w:szCs w:val="30"/>
          <w:lang w:val="en-US" w:eastAsia="zh-CN"/>
        </w:rPr>
        <w:t>、磋商所需其他材料</w:t>
      </w:r>
    </w:p>
    <w:p w14:paraId="4AC3E984">
      <w:pP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r>
    </w:p>
    <w:p w14:paraId="79002910">
      <w:pPr>
        <w:pStyle w:val="233"/>
        <w:pageBreakBefore w:val="0"/>
        <w:kinsoku/>
        <w:wordWrap/>
        <w:overflowPunct/>
        <w:topLinePunct w:val="0"/>
        <w:autoSpaceDE/>
        <w:autoSpaceDN/>
        <w:bidi w:val="0"/>
        <w:adjustRightInd/>
        <w:snapToGrid/>
        <w:spacing w:before="0" w:after="0" w:line="440" w:lineRule="exact"/>
        <w:textAlignment w:va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一、磋商申请及声明</w:t>
      </w:r>
      <w:bookmarkEnd w:id="36"/>
      <w:bookmarkEnd w:id="37"/>
      <w:bookmarkStart w:id="39" w:name="_Toc13932598"/>
      <w:bookmarkStart w:id="40" w:name="_Toc10045208"/>
    </w:p>
    <w:p w14:paraId="1089117B">
      <w:pPr>
        <w:pStyle w:val="233"/>
        <w:pageBreakBefore w:val="0"/>
        <w:kinsoku/>
        <w:wordWrap/>
        <w:overflowPunct/>
        <w:topLinePunct w:val="0"/>
        <w:autoSpaceDE/>
        <w:autoSpaceDN/>
        <w:bidi w:val="0"/>
        <w:adjustRightInd/>
        <w:snapToGrid/>
        <w:spacing w:before="0" w:after="0" w:line="440" w:lineRule="exact"/>
        <w:ind w:left="0" w:firstLine="643" w:firstLineChars="200"/>
        <w:jc w:val="center"/>
        <w:textAlignment w:va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磋商申请及声明</w:t>
      </w:r>
    </w:p>
    <w:p w14:paraId="6487FB2D">
      <w:pPr>
        <w:pStyle w:val="65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lang w:val="en-US" w:eastAsia="zh-CN"/>
        </w:rPr>
        <w:t>南京市六合区中医院</w:t>
      </w:r>
    </w:p>
    <w:p w14:paraId="56206A70">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根据贵方</w:t>
      </w:r>
      <w:r>
        <w:rPr>
          <w:rFonts w:hint="eastAsia" w:ascii="宋体" w:hAnsi="宋体" w:eastAsia="宋体" w:cs="宋体"/>
          <w:color w:val="000000"/>
          <w:sz w:val="24"/>
          <w:szCs w:val="24"/>
          <w:highlight w:val="none"/>
          <w:u w:val="single"/>
        </w:rPr>
        <w:t>（项目名称）（项目编号）</w:t>
      </w:r>
      <w:r>
        <w:rPr>
          <w:rFonts w:hint="eastAsia" w:ascii="宋体" w:hAnsi="宋体" w:eastAsia="宋体" w:cs="宋体"/>
          <w:color w:val="000000"/>
          <w:sz w:val="24"/>
          <w:szCs w:val="24"/>
          <w:highlight w:val="none"/>
        </w:rPr>
        <w:t>磋商的</w:t>
      </w:r>
      <w:r>
        <w:rPr>
          <w:rFonts w:hint="eastAsia" w:ascii="宋体" w:hAnsi="宋体" w:eastAsia="宋体" w:cs="宋体"/>
          <w:color w:val="000000"/>
          <w:sz w:val="24"/>
          <w:szCs w:val="24"/>
          <w:highlight w:val="none"/>
          <w:lang w:val="en-US"/>
        </w:rPr>
        <w:t>磋商</w:t>
      </w:r>
      <w:r>
        <w:rPr>
          <w:rFonts w:hint="eastAsia" w:ascii="宋体" w:hAnsi="宋体" w:eastAsia="宋体" w:cs="宋体"/>
          <w:color w:val="000000"/>
          <w:sz w:val="24"/>
          <w:szCs w:val="24"/>
          <w:highlight w:val="none"/>
        </w:rPr>
        <w:t>邀请，正式授权</w:t>
      </w:r>
      <w:r>
        <w:rPr>
          <w:rFonts w:hint="eastAsia" w:ascii="宋体" w:hAnsi="宋体" w:eastAsia="宋体" w:cs="宋体"/>
          <w:color w:val="000000"/>
          <w:sz w:val="24"/>
          <w:szCs w:val="24"/>
          <w:highlight w:val="none"/>
          <w:u w:val="single"/>
        </w:rPr>
        <w:t>(姓名和职务)</w:t>
      </w:r>
      <w:r>
        <w:rPr>
          <w:rFonts w:hint="eastAsia" w:ascii="宋体" w:hAnsi="宋体" w:eastAsia="宋体" w:cs="宋体"/>
          <w:color w:val="000000"/>
          <w:sz w:val="24"/>
          <w:szCs w:val="24"/>
          <w:highlight w:val="none"/>
        </w:rPr>
        <w:t>代表</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rPr>
        <w:t>供应商</w:t>
      </w:r>
      <w:r>
        <w:rPr>
          <w:rFonts w:hint="eastAsia" w:ascii="宋体" w:hAnsi="宋体" w:eastAsia="宋体" w:cs="宋体"/>
          <w:color w:val="000000"/>
          <w:sz w:val="24"/>
          <w:szCs w:val="24"/>
          <w:highlight w:val="none"/>
          <w:u w:val="single"/>
        </w:rPr>
        <w:t>名称）</w:t>
      </w:r>
      <w:r>
        <w:rPr>
          <w:rFonts w:hint="eastAsia" w:ascii="宋体" w:hAnsi="宋体" w:eastAsia="宋体" w:cs="宋体"/>
          <w:color w:val="000000"/>
          <w:sz w:val="24"/>
          <w:szCs w:val="24"/>
          <w:highlight w:val="none"/>
        </w:rPr>
        <w:t>提交响应文件并参加磋商。</w:t>
      </w:r>
    </w:p>
    <w:p w14:paraId="13F0E045">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据此函，</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val="en-US"/>
        </w:rPr>
        <w:t>供应商</w:t>
      </w:r>
      <w:r>
        <w:rPr>
          <w:rFonts w:hint="eastAsia" w:ascii="宋体" w:hAnsi="宋体" w:eastAsia="宋体" w:cs="宋体"/>
          <w:color w:val="000000"/>
          <w:sz w:val="24"/>
          <w:szCs w:val="24"/>
          <w:highlight w:val="none"/>
          <w:u w:val="single"/>
        </w:rPr>
        <w:t>名称）</w:t>
      </w:r>
      <w:r>
        <w:rPr>
          <w:rFonts w:hint="eastAsia" w:ascii="宋体" w:hAnsi="宋体" w:eastAsia="宋体" w:cs="宋体"/>
          <w:color w:val="000000"/>
          <w:sz w:val="24"/>
          <w:szCs w:val="24"/>
          <w:highlight w:val="none"/>
        </w:rPr>
        <w:t>兹宣布声明和承诺如下：</w:t>
      </w:r>
    </w:p>
    <w:p w14:paraId="30F18037">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w:t>
      </w:r>
      <w:r>
        <w:rPr>
          <w:rFonts w:hint="eastAsia" w:ascii="宋体" w:hAnsi="宋体" w:eastAsia="宋体" w:cs="宋体"/>
          <w:color w:val="000000"/>
          <w:sz w:val="24"/>
          <w:szCs w:val="24"/>
          <w:highlight w:val="none"/>
        </w:rPr>
        <w:t>我方的资格条件完全符合政府采购法和本次磋商要求。</w:t>
      </w:r>
    </w:p>
    <w:p w14:paraId="3E790B76">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2.</w:t>
      </w:r>
      <w:r>
        <w:rPr>
          <w:rFonts w:hint="eastAsia" w:ascii="宋体" w:hAnsi="宋体" w:eastAsia="宋体" w:cs="宋体"/>
          <w:color w:val="000000"/>
          <w:sz w:val="24"/>
          <w:szCs w:val="24"/>
          <w:highlight w:val="none"/>
        </w:rPr>
        <w:t>我方参加政府采购活动前三年内，在经营活动中没有重大违法记录。</w:t>
      </w:r>
    </w:p>
    <w:p w14:paraId="4C4D6615">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3.</w:t>
      </w:r>
      <w:r>
        <w:rPr>
          <w:rFonts w:hint="eastAsia" w:ascii="宋体" w:hAnsi="宋体" w:eastAsia="宋体" w:cs="宋体"/>
          <w:color w:val="000000"/>
          <w:sz w:val="24"/>
          <w:szCs w:val="24"/>
          <w:highlight w:val="none"/>
        </w:rPr>
        <w:t>参加本次采购活动前，我方没有被信用中国网站、中国政府采购网站列入失信被执行人名单、重大税收违法案件当事人名单、政府采购严重违法失信行为记录名单。</w:t>
      </w:r>
    </w:p>
    <w:p w14:paraId="478CF352">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4.</w:t>
      </w:r>
      <w:r>
        <w:rPr>
          <w:rFonts w:hint="eastAsia" w:ascii="宋体" w:hAnsi="宋体" w:eastAsia="宋体" w:cs="宋体"/>
          <w:color w:val="000000"/>
          <w:sz w:val="24"/>
          <w:szCs w:val="24"/>
          <w:highlight w:val="none"/>
        </w:rPr>
        <w:t>我方在全国范围内未受过财政部门禁止参加政府采购活动的处罚期限，或在全国范围内受过财政部门禁止参加政府采购活动的处罚期限已满。</w:t>
      </w:r>
    </w:p>
    <w:p w14:paraId="7660EDF5">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5.</w:t>
      </w:r>
      <w:r>
        <w:rPr>
          <w:rFonts w:hint="eastAsia" w:ascii="宋体" w:hAnsi="宋体" w:eastAsia="宋体" w:cs="宋体"/>
          <w:color w:val="000000"/>
          <w:sz w:val="24"/>
          <w:szCs w:val="24"/>
          <w:highlight w:val="none"/>
        </w:rPr>
        <w:t>我方没有为本采购项目提供整体设计、规范编制，以及项目管理、监理、检测等服务。</w:t>
      </w:r>
    </w:p>
    <w:p w14:paraId="32978364">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6.</w:t>
      </w:r>
      <w:r>
        <w:rPr>
          <w:rFonts w:hint="eastAsia" w:ascii="宋体" w:hAnsi="宋体" w:eastAsia="宋体" w:cs="宋体"/>
          <w:color w:val="000000"/>
          <w:sz w:val="24"/>
          <w:szCs w:val="24"/>
          <w:highlight w:val="none"/>
        </w:rPr>
        <w:t>我方与参与本次采购活动的其他供应商的授权代理人(或法定代表人、项目经理、项目总监、项目负责人等)在</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文件发布日上月至响应截止日当月未在同一单位缴纳社会保险的。</w:t>
      </w:r>
    </w:p>
    <w:p w14:paraId="6EDCF1FE">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7.</w:t>
      </w:r>
      <w:r>
        <w:rPr>
          <w:rFonts w:hint="eastAsia" w:ascii="宋体" w:hAnsi="宋体" w:eastAsia="宋体" w:cs="宋体"/>
          <w:color w:val="000000"/>
          <w:sz w:val="24"/>
          <w:szCs w:val="24"/>
          <w:highlight w:val="none"/>
        </w:rPr>
        <w:t>我方与参与本次采购活动的其他供应商的法定代表人或委托代理人无夫妻、直系血亲关系的；</w:t>
      </w:r>
    </w:p>
    <w:p w14:paraId="6E4B1E4F">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8.</w:t>
      </w:r>
      <w:r>
        <w:rPr>
          <w:rFonts w:hint="eastAsia" w:ascii="宋体" w:hAnsi="宋体" w:eastAsia="宋体" w:cs="宋体"/>
          <w:color w:val="000000"/>
          <w:sz w:val="24"/>
          <w:szCs w:val="24"/>
          <w:highlight w:val="none"/>
        </w:rPr>
        <w:t>我方与参与本次采购活动的其他供应商的负责人不是同一人，也不存在直接控股、管理关系。</w:t>
      </w:r>
    </w:p>
    <w:p w14:paraId="5CA872FB">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9.</w:t>
      </w:r>
      <w:r>
        <w:rPr>
          <w:rFonts w:hint="eastAsia" w:ascii="宋体" w:hAnsi="宋体" w:eastAsia="宋体" w:cs="宋体"/>
          <w:color w:val="000000"/>
          <w:sz w:val="24"/>
          <w:szCs w:val="24"/>
          <w:highlight w:val="none"/>
        </w:rPr>
        <w:t>我方已详细审核全部磋商文件及其有效补充文件，我们放弃对磋商文件任何误解的权利，提交响应文件后，不对磋商文件本身提出质疑。</w:t>
      </w:r>
    </w:p>
    <w:p w14:paraId="561C1D27">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10.</w:t>
      </w:r>
      <w:r>
        <w:rPr>
          <w:rFonts w:hint="eastAsia" w:ascii="宋体" w:hAnsi="宋体" w:eastAsia="宋体" w:cs="宋体"/>
          <w:color w:val="000000"/>
          <w:sz w:val="24"/>
          <w:szCs w:val="24"/>
          <w:highlight w:val="none"/>
        </w:rPr>
        <w:t>我方同意并向贵方提供了与</w:t>
      </w:r>
      <w:r>
        <w:rPr>
          <w:rFonts w:hint="eastAsia" w:ascii="宋体" w:hAnsi="宋体" w:eastAsia="宋体" w:cs="宋体"/>
          <w:color w:val="000000"/>
          <w:sz w:val="24"/>
          <w:szCs w:val="24"/>
          <w:highlight w:val="none"/>
          <w:lang w:val="en-US"/>
        </w:rPr>
        <w:t>磋商</w:t>
      </w:r>
      <w:r>
        <w:rPr>
          <w:rFonts w:hint="eastAsia" w:ascii="宋体" w:hAnsi="宋体" w:eastAsia="宋体" w:cs="宋体"/>
          <w:color w:val="000000"/>
          <w:sz w:val="24"/>
          <w:szCs w:val="24"/>
          <w:highlight w:val="none"/>
        </w:rPr>
        <w:t>有关的所有证据和资料。</w:t>
      </w:r>
    </w:p>
    <w:p w14:paraId="0E1B43F2">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11.</w:t>
      </w:r>
      <w:r>
        <w:rPr>
          <w:rFonts w:hint="eastAsia" w:ascii="宋体" w:hAnsi="宋体" w:eastAsia="宋体" w:cs="宋体"/>
          <w:color w:val="000000"/>
          <w:sz w:val="24"/>
          <w:szCs w:val="24"/>
          <w:highlight w:val="none"/>
        </w:rPr>
        <w:t>我方同意从规定的开标日期起遵循本响应文件，并在规定的投标有效期 期满之前均具有约束力。</w:t>
      </w:r>
    </w:p>
    <w:p w14:paraId="6A04D6C2">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w:t>
      </w: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lang w:val="zh-CN" w:eastAsia="zh-CN" w:bidi="ar-SA"/>
        </w:rPr>
        <w:t>.</w:t>
      </w:r>
      <w:r>
        <w:rPr>
          <w:rFonts w:hint="eastAsia" w:ascii="宋体" w:hAnsi="宋体" w:eastAsia="宋体" w:cs="宋体"/>
          <w:color w:val="000000"/>
          <w:sz w:val="24"/>
          <w:szCs w:val="24"/>
          <w:highlight w:val="none"/>
        </w:rPr>
        <w:t>一旦我方成交，我方将根据磋商文件的规定严格履行合同。</w:t>
      </w:r>
    </w:p>
    <w:p w14:paraId="329DB021">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w:t>
      </w:r>
      <w:r>
        <w:rPr>
          <w:rFonts w:hint="eastAsia" w:ascii="宋体" w:hAnsi="宋体" w:eastAsia="宋体" w:cs="宋体"/>
          <w:color w:val="000000"/>
          <w:sz w:val="24"/>
          <w:szCs w:val="24"/>
          <w:highlight w:val="none"/>
          <w:lang w:val="en-US" w:eastAsia="zh-CN" w:bidi="ar-SA"/>
        </w:rPr>
        <w:t>3</w:t>
      </w:r>
      <w:r>
        <w:rPr>
          <w:rFonts w:hint="eastAsia" w:ascii="宋体" w:hAnsi="宋体" w:eastAsia="宋体" w:cs="宋体"/>
          <w:color w:val="000000"/>
          <w:sz w:val="24"/>
          <w:szCs w:val="24"/>
          <w:highlight w:val="none"/>
          <w:lang w:val="zh-CN" w:eastAsia="zh-CN" w:bidi="ar-SA"/>
        </w:rPr>
        <w:t>.</w:t>
      </w:r>
      <w:r>
        <w:rPr>
          <w:rFonts w:hint="eastAsia" w:ascii="宋体" w:hAnsi="宋体" w:eastAsia="宋体" w:cs="宋体"/>
          <w:color w:val="000000"/>
          <w:sz w:val="24"/>
          <w:szCs w:val="24"/>
          <w:highlight w:val="none"/>
        </w:rPr>
        <w:t>我方决不提供虚假材料谋取成交、决不采取不正当手段诋毁、排挤其他供应商、决不与采购人、其它供应商或者采购代理恶意串通、决不向采购人、</w:t>
      </w:r>
      <w:r>
        <w:rPr>
          <w:rFonts w:hint="eastAsia" w:ascii="宋体" w:hAnsi="宋体" w:eastAsia="宋体" w:cs="宋体"/>
          <w:color w:val="000000"/>
          <w:sz w:val="24"/>
          <w:szCs w:val="24"/>
          <w:highlight w:val="none"/>
          <w:lang w:val="en-US" w:eastAsia="zh-CN"/>
        </w:rPr>
        <w:t>江苏开源</w:t>
      </w:r>
      <w:r>
        <w:rPr>
          <w:rFonts w:hint="eastAsia" w:ascii="宋体" w:hAnsi="宋体" w:eastAsia="宋体" w:cs="宋体"/>
          <w:color w:val="000000"/>
          <w:sz w:val="24"/>
          <w:szCs w:val="24"/>
          <w:highlight w:val="none"/>
        </w:rPr>
        <w:t>工作人员和</w:t>
      </w:r>
      <w:r>
        <w:rPr>
          <w:rFonts w:hint="eastAsia" w:ascii="宋体" w:hAnsi="宋体" w:eastAsia="宋体" w:cs="宋体"/>
          <w:color w:val="000000"/>
          <w:sz w:val="24"/>
          <w:szCs w:val="24"/>
          <w:highlight w:val="none"/>
          <w:lang w:eastAsia="zh-CN"/>
        </w:rPr>
        <w:t>磋商小组</w:t>
      </w:r>
      <w:r>
        <w:rPr>
          <w:rFonts w:hint="eastAsia" w:ascii="宋体" w:hAnsi="宋体" w:eastAsia="宋体" w:cs="宋体"/>
          <w:color w:val="000000"/>
          <w:sz w:val="24"/>
          <w:szCs w:val="24"/>
          <w:highlight w:val="none"/>
        </w:rPr>
        <w:t>进行商业贿赂、决不在采购过程中与采购人进行协商谈判、决不拒绝有关部门监督检查或提供虚假情况。如有违反或者虚假陈述，无条件接受贵方及监督管理部门的处罚。</w:t>
      </w:r>
    </w:p>
    <w:p w14:paraId="42963EE0">
      <w:pPr>
        <w:pStyle w:val="659"/>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1</w:t>
      </w:r>
      <w:r>
        <w:rPr>
          <w:rFonts w:hint="eastAsia" w:ascii="宋体" w:hAnsi="宋体" w:eastAsia="宋体" w:cs="宋体"/>
          <w:color w:val="000000"/>
          <w:sz w:val="24"/>
          <w:szCs w:val="24"/>
          <w:highlight w:val="none"/>
          <w:lang w:val="en-US" w:eastAsia="zh-CN" w:bidi="ar-SA"/>
        </w:rPr>
        <w:t>4</w:t>
      </w:r>
      <w:r>
        <w:rPr>
          <w:rFonts w:hint="eastAsia" w:ascii="宋体" w:hAnsi="宋体" w:eastAsia="宋体" w:cs="宋体"/>
          <w:color w:val="000000"/>
          <w:sz w:val="24"/>
          <w:szCs w:val="24"/>
          <w:highlight w:val="none"/>
          <w:lang w:val="zh-CN" w:eastAsia="zh-CN" w:bidi="ar-SA"/>
        </w:rPr>
        <w:t>.</w:t>
      </w:r>
      <w:r>
        <w:rPr>
          <w:rFonts w:hint="eastAsia" w:ascii="宋体" w:hAnsi="宋体" w:eastAsia="宋体" w:cs="宋体"/>
          <w:color w:val="000000"/>
          <w:sz w:val="24"/>
          <w:szCs w:val="24"/>
          <w:highlight w:val="none"/>
        </w:rPr>
        <w:t>与本</w:t>
      </w:r>
      <w:r>
        <w:rPr>
          <w:rFonts w:hint="eastAsia" w:ascii="宋体" w:hAnsi="宋体" w:eastAsia="宋体" w:cs="宋体"/>
          <w:color w:val="000000"/>
          <w:sz w:val="24"/>
          <w:szCs w:val="24"/>
          <w:highlight w:val="none"/>
          <w:lang w:val="en-US"/>
        </w:rPr>
        <w:t>次磋商</w:t>
      </w:r>
      <w:r>
        <w:rPr>
          <w:rFonts w:hint="eastAsia" w:ascii="宋体" w:hAnsi="宋体" w:eastAsia="宋体" w:cs="宋体"/>
          <w:color w:val="000000"/>
          <w:sz w:val="24"/>
          <w:szCs w:val="24"/>
          <w:highlight w:val="none"/>
        </w:rPr>
        <w:t>有关的正式联系方式为：</w:t>
      </w:r>
    </w:p>
    <w:p w14:paraId="51E0C6E1">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（加盖CA电子公章）：</w:t>
      </w:r>
    </w:p>
    <w:p w14:paraId="65B417A1">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地址：</w:t>
      </w:r>
    </w:p>
    <w:p w14:paraId="1C0C09DA">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联系人：</w:t>
      </w:r>
    </w:p>
    <w:p w14:paraId="404293F9">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联系方式</w:t>
      </w:r>
      <w:r>
        <w:rPr>
          <w:rFonts w:hint="eastAsia" w:ascii="宋体" w:hAnsi="宋体" w:eastAsia="宋体" w:cs="宋体"/>
          <w:color w:val="000000"/>
          <w:sz w:val="24"/>
          <w:szCs w:val="24"/>
          <w:highlight w:val="none"/>
        </w:rPr>
        <w:t>：</w:t>
      </w:r>
    </w:p>
    <w:p w14:paraId="7F03F738">
      <w:pPr>
        <w:pStyle w:val="659"/>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日</w:t>
      </w:r>
    </w:p>
    <w:bookmarkEnd w:id="39"/>
    <w:bookmarkEnd w:id="40"/>
    <w:p w14:paraId="6EF14121">
      <w:pPr>
        <w:pStyle w:val="659"/>
        <w:keepNext w:val="0"/>
        <w:keepLines w:val="0"/>
        <w:pageBreakBefore w:val="0"/>
        <w:widowControl/>
        <w:kinsoku/>
        <w:wordWrap/>
        <w:overflowPunct/>
        <w:topLinePunct w:val="0"/>
        <w:autoSpaceDE/>
        <w:autoSpaceDN/>
        <w:bidi w:val="0"/>
        <w:adjustRightInd/>
        <w:snapToGrid/>
        <w:spacing w:line="440" w:lineRule="exact"/>
        <w:ind w:left="0" w:firstLine="1134" w:firstLineChars="0"/>
        <w:jc w:val="center"/>
        <w:textAlignment w:val="auto"/>
        <w:rPr>
          <w:rFonts w:hint="eastAsia" w:ascii="仿宋" w:hAnsi="仿宋" w:eastAsia="仿宋" w:cs="仿宋"/>
          <w:color w:val="000000"/>
          <w:sz w:val="24"/>
          <w:szCs w:val="24"/>
          <w:highlight w:val="none"/>
        </w:rPr>
      </w:pPr>
    </w:p>
    <w:p w14:paraId="20BC9BF3">
      <w:pPr>
        <w:pStyle w:val="659"/>
        <w:rPr>
          <w:rFonts w:hint="eastAsia" w:ascii="仿宋" w:hAnsi="仿宋" w:eastAsia="仿宋" w:cs="仿宋"/>
          <w:b/>
          <w:bCs/>
          <w:color w:val="000000"/>
          <w:sz w:val="28"/>
          <w:szCs w:val="28"/>
          <w:highlight w:val="none"/>
        </w:rPr>
      </w:pPr>
    </w:p>
    <w:p w14:paraId="2708BA54">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r>
    </w:p>
    <w:p w14:paraId="47B73704">
      <w:pPr>
        <w:numPr>
          <w:ilvl w:val="0"/>
          <w:numId w:val="0"/>
        </w:numPr>
        <w:rPr>
          <w:rFonts w:hint="eastAsia" w:ascii="宋体" w:hAnsi="宋体" w:eastAsia="宋体" w:cs="宋体"/>
          <w:b/>
          <w:bCs w:val="0"/>
          <w:sz w:val="32"/>
          <w:szCs w:val="32"/>
        </w:rPr>
      </w:pPr>
      <w:r>
        <w:rPr>
          <w:rFonts w:hint="eastAsia" w:ascii="宋体" w:hAnsi="宋体" w:eastAsia="宋体" w:cs="宋体"/>
          <w:b/>
          <w:bCs w:val="0"/>
          <w:sz w:val="32"/>
          <w:szCs w:val="32"/>
          <w:lang w:val="en-US" w:eastAsia="zh-CN"/>
        </w:rPr>
        <w:t>二、</w:t>
      </w:r>
      <w:r>
        <w:rPr>
          <w:rFonts w:hint="eastAsia" w:ascii="宋体" w:hAnsi="宋体" w:eastAsia="宋体" w:cs="宋体"/>
          <w:b/>
          <w:bCs w:val="0"/>
          <w:sz w:val="32"/>
          <w:szCs w:val="32"/>
        </w:rPr>
        <w:t>供应商基本信息</w:t>
      </w:r>
    </w:p>
    <w:p w14:paraId="1473A43C">
      <w:pPr>
        <w:pStyle w:val="330"/>
        <w:jc w:val="center"/>
        <w:rPr>
          <w:rFonts w:hint="eastAsia" w:ascii="宋体" w:hAnsi="宋体" w:eastAsia="宋体" w:cs="宋体"/>
          <w:sz w:val="44"/>
          <w:szCs w:val="44"/>
        </w:rPr>
      </w:pPr>
      <w:r>
        <w:rPr>
          <w:rFonts w:hint="eastAsia" w:ascii="宋体" w:hAnsi="宋体" w:eastAsia="宋体" w:cs="宋体"/>
          <w:sz w:val="44"/>
          <w:szCs w:val="44"/>
        </w:rPr>
        <w:t>供应商基本情况表</w:t>
      </w:r>
    </w:p>
    <w:tbl>
      <w:tblPr>
        <w:tblStyle w:val="39"/>
        <w:tblW w:w="95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2"/>
        <w:gridCol w:w="3118"/>
        <w:gridCol w:w="1276"/>
        <w:gridCol w:w="3257"/>
      </w:tblGrid>
      <w:tr w14:paraId="7184F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21600F3E">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p>
        </w:tc>
        <w:tc>
          <w:tcPr>
            <w:tcW w:w="7651" w:type="dxa"/>
            <w:gridSpan w:val="3"/>
            <w:noWrap w:val="0"/>
            <w:vAlign w:val="center"/>
          </w:tcPr>
          <w:p w14:paraId="4C268BFB">
            <w:pPr>
              <w:pStyle w:val="330"/>
              <w:spacing w:line="600" w:lineRule="exact"/>
              <w:jc w:val="center"/>
              <w:rPr>
                <w:rFonts w:hint="eastAsia" w:ascii="宋体" w:hAnsi="宋体" w:eastAsia="宋体" w:cs="宋体"/>
                <w:color w:val="000000"/>
                <w:sz w:val="24"/>
                <w:szCs w:val="24"/>
              </w:rPr>
            </w:pPr>
          </w:p>
        </w:tc>
      </w:tr>
      <w:tr w14:paraId="011B1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5F09FE99">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p>
        </w:tc>
        <w:tc>
          <w:tcPr>
            <w:tcW w:w="3118" w:type="dxa"/>
            <w:noWrap w:val="0"/>
            <w:vAlign w:val="center"/>
          </w:tcPr>
          <w:p w14:paraId="2959ACE5">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409B7463">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注册地区</w:t>
            </w:r>
          </w:p>
        </w:tc>
        <w:tc>
          <w:tcPr>
            <w:tcW w:w="3257" w:type="dxa"/>
            <w:noWrap w:val="0"/>
            <w:vAlign w:val="center"/>
          </w:tcPr>
          <w:p w14:paraId="27A7355D">
            <w:pPr>
              <w:pStyle w:val="330"/>
              <w:spacing w:line="600" w:lineRule="exact"/>
              <w:jc w:val="center"/>
              <w:rPr>
                <w:rFonts w:hint="eastAsia" w:ascii="宋体" w:hAnsi="宋体" w:eastAsia="宋体" w:cs="宋体"/>
                <w:color w:val="000000"/>
                <w:sz w:val="24"/>
                <w:szCs w:val="24"/>
              </w:rPr>
            </w:pPr>
          </w:p>
        </w:tc>
      </w:tr>
      <w:tr w14:paraId="01F0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14E031B2">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地址</w:t>
            </w:r>
          </w:p>
        </w:tc>
        <w:tc>
          <w:tcPr>
            <w:tcW w:w="3118" w:type="dxa"/>
            <w:noWrap w:val="0"/>
            <w:vAlign w:val="center"/>
          </w:tcPr>
          <w:p w14:paraId="45692F9D">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471778A7">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p>
        </w:tc>
        <w:tc>
          <w:tcPr>
            <w:tcW w:w="3257" w:type="dxa"/>
            <w:noWrap w:val="0"/>
            <w:vAlign w:val="center"/>
          </w:tcPr>
          <w:p w14:paraId="718D0509">
            <w:pPr>
              <w:pStyle w:val="330"/>
              <w:spacing w:line="600" w:lineRule="exact"/>
              <w:jc w:val="center"/>
              <w:rPr>
                <w:rFonts w:hint="eastAsia" w:ascii="宋体" w:hAnsi="宋体" w:eastAsia="宋体" w:cs="宋体"/>
                <w:color w:val="000000"/>
                <w:sz w:val="24"/>
                <w:szCs w:val="24"/>
              </w:rPr>
            </w:pPr>
          </w:p>
        </w:tc>
      </w:tr>
      <w:tr w14:paraId="17188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2B0CD138">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成立时间</w:t>
            </w:r>
          </w:p>
        </w:tc>
        <w:tc>
          <w:tcPr>
            <w:tcW w:w="3118" w:type="dxa"/>
            <w:noWrap w:val="0"/>
            <w:vAlign w:val="center"/>
          </w:tcPr>
          <w:p w14:paraId="19595666">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61E79554">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单位性质</w:t>
            </w:r>
          </w:p>
        </w:tc>
        <w:tc>
          <w:tcPr>
            <w:tcW w:w="3257" w:type="dxa"/>
            <w:noWrap w:val="0"/>
            <w:vAlign w:val="center"/>
          </w:tcPr>
          <w:p w14:paraId="4AF82C19">
            <w:pPr>
              <w:pStyle w:val="330"/>
              <w:spacing w:line="600" w:lineRule="exact"/>
              <w:jc w:val="center"/>
              <w:rPr>
                <w:rFonts w:hint="eastAsia" w:ascii="宋体" w:hAnsi="宋体" w:eastAsia="宋体" w:cs="宋体"/>
                <w:color w:val="000000"/>
                <w:sz w:val="24"/>
                <w:szCs w:val="24"/>
              </w:rPr>
            </w:pPr>
          </w:p>
        </w:tc>
      </w:tr>
      <w:tr w14:paraId="5A374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63106A67">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注册号或社会信用代码</w:t>
            </w:r>
          </w:p>
        </w:tc>
        <w:tc>
          <w:tcPr>
            <w:tcW w:w="3118" w:type="dxa"/>
            <w:noWrap w:val="0"/>
            <w:vAlign w:val="center"/>
          </w:tcPr>
          <w:p w14:paraId="1AD2047D">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32A08AA5">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注册资本（万元）</w:t>
            </w:r>
          </w:p>
        </w:tc>
        <w:tc>
          <w:tcPr>
            <w:tcW w:w="3257" w:type="dxa"/>
            <w:noWrap w:val="0"/>
            <w:vAlign w:val="center"/>
          </w:tcPr>
          <w:p w14:paraId="4005AB6B">
            <w:pPr>
              <w:pStyle w:val="330"/>
              <w:spacing w:line="600" w:lineRule="exact"/>
              <w:jc w:val="center"/>
              <w:rPr>
                <w:rFonts w:hint="eastAsia" w:ascii="宋体" w:hAnsi="宋体" w:eastAsia="宋体" w:cs="宋体"/>
                <w:color w:val="000000"/>
                <w:sz w:val="24"/>
                <w:szCs w:val="24"/>
              </w:rPr>
            </w:pPr>
          </w:p>
        </w:tc>
      </w:tr>
      <w:tr w14:paraId="1B5CB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15225A5E">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供应商类别</w:t>
            </w:r>
          </w:p>
        </w:tc>
        <w:tc>
          <w:tcPr>
            <w:tcW w:w="7651" w:type="dxa"/>
            <w:gridSpan w:val="3"/>
            <w:noWrap w:val="0"/>
            <w:vAlign w:val="center"/>
          </w:tcPr>
          <w:p w14:paraId="4B9CA599">
            <w:pPr>
              <w:pStyle w:val="330"/>
              <w:spacing w:line="600" w:lineRule="exact"/>
              <w:jc w:val="center"/>
              <w:rPr>
                <w:rFonts w:hint="eastAsia" w:ascii="宋体" w:hAnsi="宋体" w:eastAsia="宋体" w:cs="宋体"/>
                <w:color w:val="000000"/>
                <w:sz w:val="24"/>
                <w:szCs w:val="24"/>
              </w:rPr>
            </w:pPr>
          </w:p>
        </w:tc>
      </w:tr>
      <w:tr w14:paraId="6E900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1CC9DA8F">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c>
          <w:tcPr>
            <w:tcW w:w="3118" w:type="dxa"/>
            <w:noWrap w:val="0"/>
            <w:vAlign w:val="center"/>
          </w:tcPr>
          <w:p w14:paraId="1035EBCD">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094DEDFE">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c>
          <w:tcPr>
            <w:tcW w:w="3257" w:type="dxa"/>
            <w:noWrap w:val="0"/>
            <w:vAlign w:val="center"/>
          </w:tcPr>
          <w:p w14:paraId="5D897C3C">
            <w:pPr>
              <w:pStyle w:val="330"/>
              <w:spacing w:line="600" w:lineRule="exact"/>
              <w:jc w:val="center"/>
              <w:rPr>
                <w:rFonts w:hint="eastAsia" w:ascii="宋体" w:hAnsi="宋体" w:eastAsia="宋体" w:cs="宋体"/>
                <w:color w:val="000000"/>
                <w:sz w:val="24"/>
                <w:szCs w:val="24"/>
              </w:rPr>
            </w:pPr>
          </w:p>
        </w:tc>
      </w:tr>
      <w:tr w14:paraId="0B793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72" w:type="dxa"/>
            <w:noWrap w:val="0"/>
            <w:vAlign w:val="center"/>
          </w:tcPr>
          <w:p w14:paraId="7618BF7C">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联系人</w:t>
            </w:r>
          </w:p>
        </w:tc>
        <w:tc>
          <w:tcPr>
            <w:tcW w:w="3118" w:type="dxa"/>
            <w:noWrap w:val="0"/>
            <w:vAlign w:val="center"/>
          </w:tcPr>
          <w:p w14:paraId="1362BD15">
            <w:pPr>
              <w:pStyle w:val="330"/>
              <w:spacing w:line="600" w:lineRule="exact"/>
              <w:jc w:val="center"/>
              <w:rPr>
                <w:rFonts w:hint="eastAsia" w:ascii="宋体" w:hAnsi="宋体" w:eastAsia="宋体" w:cs="宋体"/>
                <w:color w:val="000000"/>
                <w:sz w:val="24"/>
                <w:szCs w:val="24"/>
              </w:rPr>
            </w:pPr>
          </w:p>
        </w:tc>
        <w:tc>
          <w:tcPr>
            <w:tcW w:w="1276" w:type="dxa"/>
            <w:noWrap w:val="0"/>
            <w:vAlign w:val="center"/>
          </w:tcPr>
          <w:p w14:paraId="1547CB0D">
            <w:pPr>
              <w:pStyle w:val="330"/>
              <w:spacing w:line="6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tc>
        <w:tc>
          <w:tcPr>
            <w:tcW w:w="3257" w:type="dxa"/>
            <w:noWrap w:val="0"/>
            <w:vAlign w:val="center"/>
          </w:tcPr>
          <w:p w14:paraId="552B7221">
            <w:pPr>
              <w:pStyle w:val="330"/>
              <w:spacing w:line="600" w:lineRule="exact"/>
              <w:jc w:val="center"/>
              <w:rPr>
                <w:rFonts w:hint="eastAsia" w:ascii="宋体" w:hAnsi="宋体" w:eastAsia="宋体" w:cs="宋体"/>
                <w:color w:val="000000"/>
                <w:sz w:val="24"/>
                <w:szCs w:val="24"/>
              </w:rPr>
            </w:pPr>
          </w:p>
        </w:tc>
      </w:tr>
      <w:tr w14:paraId="2018D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872" w:type="dxa"/>
            <w:noWrap w:val="0"/>
            <w:vAlign w:val="center"/>
          </w:tcPr>
          <w:p w14:paraId="3B95F4F6">
            <w:pPr>
              <w:pStyle w:val="330"/>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经营范围</w:t>
            </w:r>
          </w:p>
        </w:tc>
        <w:tc>
          <w:tcPr>
            <w:tcW w:w="7651" w:type="dxa"/>
            <w:gridSpan w:val="3"/>
            <w:noWrap w:val="0"/>
            <w:vAlign w:val="top"/>
          </w:tcPr>
          <w:p w14:paraId="476DFC44">
            <w:pPr>
              <w:pStyle w:val="330"/>
              <w:spacing w:line="560" w:lineRule="exact"/>
              <w:ind w:firstLine="1433"/>
              <w:rPr>
                <w:rFonts w:hint="eastAsia" w:ascii="宋体" w:hAnsi="宋体" w:eastAsia="宋体" w:cs="宋体"/>
                <w:color w:val="000000"/>
                <w:sz w:val="24"/>
                <w:szCs w:val="24"/>
              </w:rPr>
            </w:pPr>
          </w:p>
        </w:tc>
      </w:tr>
      <w:tr w14:paraId="57FC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872" w:type="dxa"/>
            <w:noWrap w:val="0"/>
            <w:vAlign w:val="center"/>
          </w:tcPr>
          <w:p w14:paraId="32DB8170">
            <w:pPr>
              <w:pStyle w:val="330"/>
              <w:spacing w:line="5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c>
          <w:tcPr>
            <w:tcW w:w="7651" w:type="dxa"/>
            <w:gridSpan w:val="3"/>
            <w:noWrap w:val="0"/>
            <w:vAlign w:val="center"/>
          </w:tcPr>
          <w:p w14:paraId="2C25552A">
            <w:pPr>
              <w:pStyle w:val="330"/>
              <w:spacing w:line="500" w:lineRule="exact"/>
              <w:jc w:val="center"/>
              <w:rPr>
                <w:rFonts w:hint="eastAsia" w:ascii="宋体" w:hAnsi="宋体" w:eastAsia="宋体" w:cs="宋体"/>
                <w:color w:val="000000"/>
                <w:sz w:val="24"/>
                <w:szCs w:val="24"/>
              </w:rPr>
            </w:pPr>
          </w:p>
        </w:tc>
      </w:tr>
    </w:tbl>
    <w:p w14:paraId="23902F95">
      <w:pPr>
        <w:numPr>
          <w:ilvl w:val="0"/>
          <w:numId w:val="9"/>
        </w:numPr>
        <w:ind w:left="240" w:leftChars="0" w:firstLineChars="0"/>
        <w:rPr>
          <w:rFonts w:hint="eastAsia" w:ascii="仿宋" w:hAnsi="仿宋" w:eastAsia="仿宋" w:cs="仿宋"/>
          <w:color w:val="000000"/>
          <w:sz w:val="28"/>
          <w:szCs w:val="28"/>
          <w:highlight w:val="none"/>
          <w:lang w:val="zh-CN"/>
        </w:rPr>
      </w:pPr>
      <w:r>
        <w:rPr>
          <w:rFonts w:hint="eastAsia" w:ascii="宋体" w:hAnsi="宋体" w:eastAsia="宋体" w:cs="宋体"/>
          <w:b/>
          <w:bCs/>
          <w:color w:val="000000"/>
          <w:sz w:val="32"/>
          <w:szCs w:val="32"/>
          <w:highlight w:val="none"/>
        </w:rPr>
        <w:br w:type="page"/>
      </w:r>
      <w:bookmarkStart w:id="41" w:name="_Toc10045687"/>
      <w:bookmarkStart w:id="42" w:name="_Toc10045209"/>
      <w:bookmarkStart w:id="43" w:name="_Toc10045210"/>
      <w:bookmarkStart w:id="44" w:name="_Toc13932600"/>
    </w:p>
    <w:p w14:paraId="5FE9FB93">
      <w:pPr>
        <w:pStyle w:val="233"/>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en-US" w:eastAsia="zh-CN"/>
        </w:rPr>
        <w:t>三</w:t>
      </w:r>
      <w:r>
        <w:rPr>
          <w:rFonts w:hint="eastAsia" w:ascii="宋体" w:hAnsi="宋体" w:eastAsia="宋体" w:cs="宋体"/>
          <w:color w:val="000000"/>
          <w:sz w:val="32"/>
          <w:szCs w:val="32"/>
          <w:highlight w:val="none"/>
          <w:lang w:val="zh-CN"/>
        </w:rPr>
        <w:t>、</w:t>
      </w:r>
      <w:bookmarkEnd w:id="41"/>
      <w:bookmarkEnd w:id="42"/>
      <w:r>
        <w:rPr>
          <w:rFonts w:hint="eastAsia" w:ascii="宋体" w:hAnsi="宋体" w:eastAsia="宋体" w:cs="宋体"/>
          <w:color w:val="000000"/>
          <w:sz w:val="32"/>
          <w:szCs w:val="32"/>
          <w:highlight w:val="none"/>
        </w:rPr>
        <w:t>报价一览表</w:t>
      </w:r>
    </w:p>
    <w:p w14:paraId="7D68FD7D">
      <w:pPr>
        <w:pBdr>
          <w:top w:val="none" w:color="000000" w:sz="0" w:space="0"/>
          <w:left w:val="none" w:color="000000" w:sz="0" w:space="0"/>
          <w:bottom w:val="none" w:color="000000" w:sz="0" w:space="0"/>
          <w:right w:val="none" w:color="000000" w:sz="0" w:space="0"/>
        </w:pBd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40252C0B">
      <w:pPr>
        <w:pBdr>
          <w:top w:val="none" w:color="000000" w:sz="0" w:space="0"/>
          <w:left w:val="none" w:color="000000" w:sz="0" w:space="0"/>
          <w:bottom w:val="none" w:color="000000" w:sz="0" w:space="0"/>
          <w:right w:val="none" w:color="000000" w:sz="0" w:space="0"/>
        </w:pBdr>
        <w:spacing w:line="480" w:lineRule="auto"/>
        <w:rPr>
          <w:rFonts w:hint="eastAsia" w:ascii="宋体" w:hAnsi="宋体" w:eastAsia="宋体" w:cs="宋体"/>
          <w:color w:val="000000"/>
          <w:sz w:val="24"/>
          <w:szCs w:val="24"/>
          <w:highlight w:val="none"/>
          <w:lang w:val="zh-CN" w:bidi="ar"/>
        </w:rPr>
      </w:pPr>
      <w:r>
        <w:rPr>
          <w:rFonts w:hint="eastAsia" w:ascii="宋体" w:hAnsi="宋体" w:eastAsia="宋体" w:cs="宋体"/>
          <w:sz w:val="24"/>
          <w:szCs w:val="24"/>
          <w:highlight w:val="none"/>
        </w:rPr>
        <w:t xml:space="preserve">项目编号： </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7"/>
        <w:gridCol w:w="6701"/>
      </w:tblGrid>
      <w:tr w14:paraId="1AB1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0" w:hRule="atLeast"/>
        </w:trPr>
        <w:tc>
          <w:tcPr>
            <w:tcW w:w="3017" w:type="dxa"/>
            <w:noWrap w:val="0"/>
            <w:vAlign w:val="center"/>
          </w:tcPr>
          <w:p w14:paraId="1E0E8CD6">
            <w:pPr>
              <w:pStyle w:val="430"/>
              <w:spacing w:before="0" w:after="0" w:line="500" w:lineRule="exact"/>
              <w:ind w:firstLine="0"/>
              <w:jc w:val="center"/>
              <w:rPr>
                <w:rFonts w:hint="eastAsia" w:ascii="宋体" w:hAnsi="宋体" w:eastAsia="宋体" w:cs="宋体"/>
                <w:caps w:val="0"/>
                <w:color w:val="auto"/>
                <w:kern w:val="2"/>
                <w:sz w:val="24"/>
                <w:szCs w:val="24"/>
              </w:rPr>
            </w:pPr>
            <w:r>
              <w:rPr>
                <w:rFonts w:hint="eastAsia" w:ascii="宋体" w:hAnsi="宋体" w:eastAsia="宋体" w:cs="宋体"/>
                <w:caps w:val="0"/>
                <w:color w:val="auto"/>
                <w:sz w:val="24"/>
                <w:szCs w:val="24"/>
              </w:rPr>
              <w:t>投标总价</w:t>
            </w:r>
          </w:p>
        </w:tc>
        <w:tc>
          <w:tcPr>
            <w:tcW w:w="6701" w:type="dxa"/>
            <w:noWrap w:val="0"/>
            <w:vAlign w:val="center"/>
          </w:tcPr>
          <w:p w14:paraId="7AAD6654">
            <w:pPr>
              <w:pStyle w:val="430"/>
              <w:spacing w:before="0" w:after="0" w:line="500" w:lineRule="exact"/>
              <w:ind w:firstLine="0"/>
              <w:rPr>
                <w:rFonts w:hint="eastAsia" w:ascii="宋体" w:hAnsi="宋体" w:eastAsia="宋体" w:cs="宋体"/>
                <w:caps w:val="0"/>
                <w:color w:val="auto"/>
                <w:sz w:val="24"/>
                <w:szCs w:val="24"/>
                <w:lang w:val="en-US" w:eastAsia="zh-CN"/>
              </w:rPr>
            </w:pPr>
            <w:r>
              <w:rPr>
                <w:rFonts w:hint="eastAsia" w:ascii="宋体" w:hAnsi="宋体" w:eastAsia="宋体" w:cs="宋体"/>
                <w:caps w:val="0"/>
                <w:color w:val="auto"/>
                <w:sz w:val="24"/>
                <w:szCs w:val="24"/>
                <w:lang w:val="en-US" w:eastAsia="zh-CN"/>
              </w:rPr>
              <w:t xml:space="preserve">人民币（大写）：              </w:t>
            </w:r>
          </w:p>
          <w:p w14:paraId="503859C0">
            <w:pPr>
              <w:pStyle w:val="430"/>
              <w:spacing w:before="0" w:after="0" w:line="500" w:lineRule="exact"/>
              <w:ind w:firstLine="0"/>
              <w:rPr>
                <w:rFonts w:hint="eastAsia" w:ascii="宋体" w:hAnsi="宋体" w:eastAsia="宋体" w:cs="宋体"/>
                <w:caps w:val="0"/>
                <w:color w:val="auto"/>
                <w:sz w:val="24"/>
                <w:szCs w:val="24"/>
                <w:lang w:val="en-US" w:eastAsia="zh-CN"/>
              </w:rPr>
            </w:pPr>
            <w:r>
              <w:rPr>
                <w:rFonts w:hint="eastAsia" w:ascii="宋体" w:hAnsi="宋体" w:eastAsia="宋体" w:cs="宋体"/>
                <w:caps w:val="0"/>
                <w:color w:val="auto"/>
                <w:sz w:val="24"/>
                <w:szCs w:val="24"/>
                <w:lang w:val="en-US" w:eastAsia="zh-CN"/>
              </w:rPr>
              <w:t xml:space="preserve">人民币（小写）：              </w:t>
            </w:r>
          </w:p>
        </w:tc>
      </w:tr>
      <w:tr w14:paraId="58E0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trPr>
        <w:tc>
          <w:tcPr>
            <w:tcW w:w="3017" w:type="dxa"/>
            <w:noWrap w:val="0"/>
            <w:vAlign w:val="center"/>
          </w:tcPr>
          <w:p w14:paraId="0B7B5E99">
            <w:pPr>
              <w:pStyle w:val="430"/>
              <w:spacing w:before="0" w:after="0" w:line="500" w:lineRule="exact"/>
              <w:ind w:firstLine="0"/>
              <w:jc w:val="center"/>
              <w:rPr>
                <w:rFonts w:hint="eastAsia" w:ascii="宋体" w:hAnsi="宋体" w:eastAsia="宋体" w:cs="宋体"/>
                <w:caps w:val="0"/>
                <w:color w:val="auto"/>
                <w:sz w:val="24"/>
                <w:szCs w:val="24"/>
                <w:lang w:val="en-US" w:eastAsia="zh-CN"/>
              </w:rPr>
            </w:pPr>
            <w:r>
              <w:rPr>
                <w:rFonts w:hint="eastAsia" w:ascii="宋体" w:hAnsi="宋体" w:eastAsia="宋体" w:cs="宋体"/>
                <w:caps w:val="0"/>
                <w:color w:val="auto"/>
                <w:sz w:val="24"/>
                <w:szCs w:val="24"/>
                <w:lang w:val="en-US" w:eastAsia="zh-CN"/>
              </w:rPr>
              <w:t>服务期限</w:t>
            </w:r>
          </w:p>
        </w:tc>
        <w:tc>
          <w:tcPr>
            <w:tcW w:w="6701" w:type="dxa"/>
            <w:noWrap w:val="0"/>
            <w:vAlign w:val="center"/>
          </w:tcPr>
          <w:p w14:paraId="71680E9E">
            <w:pPr>
              <w:pStyle w:val="430"/>
              <w:spacing w:before="0" w:after="0" w:line="500" w:lineRule="exact"/>
              <w:ind w:firstLine="0"/>
              <w:rPr>
                <w:rFonts w:hint="eastAsia" w:ascii="宋体" w:hAnsi="宋体" w:eastAsia="宋体" w:cs="宋体"/>
                <w:caps w:val="0"/>
                <w:color w:val="auto"/>
                <w:sz w:val="24"/>
                <w:szCs w:val="24"/>
                <w:lang w:val="en-US" w:eastAsia="zh-CN"/>
              </w:rPr>
            </w:pPr>
            <w:r>
              <w:rPr>
                <w:rFonts w:hint="eastAsia" w:ascii="宋体" w:hAnsi="宋体" w:eastAsia="宋体" w:cs="宋体"/>
                <w:color w:val="000000"/>
                <w:sz w:val="24"/>
                <w:szCs w:val="24"/>
                <w:highlight w:val="none"/>
                <w:lang w:val="en-US" w:eastAsia="zh-CN"/>
              </w:rPr>
              <w:t>自合同签订之日起</w:t>
            </w:r>
            <w:r>
              <w:rPr>
                <w:rFonts w:hint="eastAsia" w:hAnsi="宋体" w:cs="宋体"/>
                <w:color w:val="000000"/>
                <w:sz w:val="24"/>
                <w:szCs w:val="24"/>
                <w:highlight w:val="none"/>
                <w:u w:val="single"/>
                <w:lang w:val="en-US" w:eastAsia="zh-CN"/>
              </w:rPr>
              <w:t>一</w:t>
            </w:r>
            <w:r>
              <w:rPr>
                <w:rFonts w:hint="eastAsia" w:ascii="宋体" w:hAnsi="宋体" w:eastAsia="宋体" w:cs="宋体"/>
                <w:color w:val="000000"/>
                <w:sz w:val="24"/>
                <w:szCs w:val="24"/>
                <w:highlight w:val="none"/>
                <w:lang w:val="en-US" w:eastAsia="zh-CN"/>
              </w:rPr>
              <w:t>年</w:t>
            </w:r>
          </w:p>
        </w:tc>
      </w:tr>
      <w:tr w14:paraId="645F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3017" w:type="dxa"/>
            <w:noWrap w:val="0"/>
            <w:vAlign w:val="center"/>
          </w:tcPr>
          <w:p w14:paraId="0CE9CA6B">
            <w:pPr>
              <w:pStyle w:val="430"/>
              <w:spacing w:before="0" w:after="0" w:line="500" w:lineRule="exact"/>
              <w:ind w:firstLine="0"/>
              <w:jc w:val="center"/>
              <w:rPr>
                <w:rFonts w:hint="eastAsia" w:ascii="宋体" w:hAnsi="宋体" w:eastAsia="宋体" w:cs="宋体"/>
                <w:caps w:val="0"/>
                <w:color w:val="auto"/>
                <w:sz w:val="24"/>
                <w:szCs w:val="24"/>
                <w:lang w:val="en-US" w:eastAsia="zh-CN"/>
              </w:rPr>
            </w:pPr>
            <w:r>
              <w:rPr>
                <w:rFonts w:hint="eastAsia" w:ascii="宋体" w:hAnsi="宋体" w:eastAsia="宋体" w:cs="宋体"/>
                <w:caps w:val="0"/>
                <w:color w:val="auto"/>
                <w:sz w:val="24"/>
                <w:szCs w:val="24"/>
                <w:lang w:val="en-US" w:eastAsia="zh-CN"/>
              </w:rPr>
              <w:t>备注</w:t>
            </w:r>
          </w:p>
        </w:tc>
        <w:tc>
          <w:tcPr>
            <w:tcW w:w="6701" w:type="dxa"/>
            <w:noWrap w:val="0"/>
            <w:vAlign w:val="center"/>
          </w:tcPr>
          <w:p w14:paraId="1498C11C">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是否属于小微型企业：（请打√）是</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否</w:t>
            </w:r>
            <w:r>
              <w:rPr>
                <w:rFonts w:hint="eastAsia" w:ascii="宋体" w:hAnsi="宋体" w:eastAsia="宋体" w:cs="宋体"/>
                <w:color w:val="000000"/>
                <w:sz w:val="24"/>
                <w:szCs w:val="24"/>
                <w:highlight w:val="none"/>
                <w:lang w:eastAsia="zh-CN"/>
              </w:rPr>
              <w:t>□</w:t>
            </w:r>
          </w:p>
          <w:p w14:paraId="17B4077C">
            <w:pPr>
              <w:pStyle w:val="430"/>
              <w:spacing w:before="0" w:after="0" w:line="500" w:lineRule="exact"/>
              <w:ind w:firstLine="0"/>
              <w:rPr>
                <w:rFonts w:hint="eastAsia" w:ascii="宋体" w:hAnsi="宋体" w:eastAsia="宋体" w:cs="宋体"/>
                <w:caps w:val="0"/>
                <w:color w:val="auto"/>
                <w:sz w:val="24"/>
                <w:szCs w:val="24"/>
              </w:rPr>
            </w:pPr>
            <w:r>
              <w:rPr>
                <w:rFonts w:hint="eastAsia" w:ascii="宋体" w:hAnsi="宋体" w:eastAsia="宋体" w:cs="宋体"/>
                <w:color w:val="000000"/>
                <w:sz w:val="24"/>
                <w:szCs w:val="24"/>
                <w:highlight w:val="none"/>
              </w:rPr>
              <w:t>“是否属于小微型企业”栏内请勾选“是”或“否”。如勾选“是”，供应商需按照《政府采购促进中小企业发展管理办法》（财库【2020】46号文件）要求提供《中小企业声明函（服务）》（原件）。</w:t>
            </w:r>
            <w:r>
              <w:rPr>
                <w:rFonts w:hint="eastAsia" w:ascii="宋体" w:hAnsi="宋体" w:eastAsia="宋体" w:cs="宋体"/>
                <w:sz w:val="24"/>
                <w:szCs w:val="24"/>
                <w:highlight w:val="none"/>
              </w:rPr>
              <w:t>本项目行业划分：</w:t>
            </w:r>
            <w:r>
              <w:rPr>
                <w:rFonts w:hint="eastAsia" w:ascii="宋体" w:hAnsi="宋体" w:eastAsia="宋体" w:cs="宋体"/>
                <w:b/>
                <w:bCs/>
                <w:sz w:val="24"/>
                <w:szCs w:val="24"/>
                <w:highlight w:val="none"/>
                <w:u w:val="single"/>
              </w:rPr>
              <w:t>软件和信息技术服务业</w:t>
            </w:r>
            <w:r>
              <w:rPr>
                <w:rFonts w:hint="eastAsia" w:ascii="宋体" w:hAnsi="宋体" w:eastAsia="宋体" w:cs="宋体"/>
                <w:sz w:val="24"/>
                <w:szCs w:val="24"/>
                <w:highlight w:val="none"/>
              </w:rPr>
              <w:t>。</w:t>
            </w:r>
          </w:p>
        </w:tc>
      </w:tr>
    </w:tbl>
    <w:p w14:paraId="31941301">
      <w:pPr>
        <w:widowControl/>
        <w:spacing w:line="360" w:lineRule="auto"/>
        <w:jc w:val="left"/>
        <w:rPr>
          <w:rFonts w:hint="eastAsia" w:ascii="宋体" w:hAnsi="宋体" w:eastAsia="宋体" w:cs="宋体"/>
          <w:color w:val="000000"/>
          <w:sz w:val="24"/>
          <w:szCs w:val="24"/>
          <w:highlight w:val="none"/>
          <w:lang w:val="zh-CN" w:bidi="ar"/>
        </w:rPr>
      </w:pPr>
    </w:p>
    <w:p w14:paraId="0A3D0A7A">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ar"/>
        </w:rPr>
        <w:t>供应商名称:</w:t>
      </w:r>
      <w:r>
        <w:rPr>
          <w:rFonts w:hint="eastAsia" w:ascii="宋体" w:hAnsi="宋体" w:eastAsia="宋体" w:cs="宋体"/>
          <w:color w:val="000000"/>
          <w:sz w:val="24"/>
          <w:szCs w:val="24"/>
          <w:highlight w:val="none"/>
          <w:u w:val="single"/>
          <w:lang w:val="zh-CN" w:bidi="ar"/>
        </w:rPr>
        <w:t xml:space="preserve">                              </w:t>
      </w:r>
      <w:r>
        <w:rPr>
          <w:rFonts w:hint="eastAsia" w:ascii="宋体" w:hAnsi="宋体" w:eastAsia="宋体" w:cs="宋体"/>
          <w:color w:val="000000"/>
          <w:sz w:val="24"/>
          <w:szCs w:val="24"/>
          <w:highlight w:val="none"/>
          <w:lang w:val="zh-CN" w:bidi="ar"/>
        </w:rPr>
        <w:t>（加盖CA电子公章）</w:t>
      </w:r>
    </w:p>
    <w:p w14:paraId="27E29F25">
      <w:pPr>
        <w:spacing w:line="360" w:lineRule="auto"/>
        <w:rPr>
          <w:rFonts w:hint="eastAsia" w:ascii="宋体" w:hAnsi="宋体" w:eastAsia="宋体" w:cs="宋体"/>
          <w:b/>
          <w:bCs/>
          <w:color w:val="000000"/>
          <w:sz w:val="24"/>
          <w:szCs w:val="24"/>
          <w:highlight w:val="none"/>
          <w:lang w:val="zh-CN" w:bidi="ar"/>
        </w:rPr>
      </w:pPr>
    </w:p>
    <w:p w14:paraId="65CAA169">
      <w:pPr>
        <w:spacing w:line="360" w:lineRule="auto"/>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说明：</w:t>
      </w:r>
    </w:p>
    <w:p w14:paraId="5FA82308">
      <w:pPr>
        <w:numPr>
          <w:ilvl w:val="0"/>
          <w:numId w:val="0"/>
        </w:numPr>
        <w:spacing w:line="360" w:lineRule="auto"/>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val="en-US" w:eastAsia="zh-CN" w:bidi="ar"/>
        </w:rPr>
        <w:t>1、</w:t>
      </w:r>
      <w:r>
        <w:rPr>
          <w:rFonts w:hint="eastAsia" w:ascii="宋体" w:hAnsi="宋体" w:eastAsia="宋体" w:cs="宋体"/>
          <w:b w:val="0"/>
          <w:bCs w:val="0"/>
          <w:color w:val="000000"/>
          <w:sz w:val="24"/>
          <w:szCs w:val="24"/>
          <w:highlight w:val="none"/>
          <w:lang w:bidi="ar"/>
        </w:rPr>
        <w:t>此表的投标总价中已包含投标人完成本项目的一切费用包括税费</w:t>
      </w:r>
      <w:r>
        <w:rPr>
          <w:rFonts w:hint="eastAsia" w:ascii="宋体" w:hAnsi="宋体" w:eastAsia="宋体" w:cs="宋体"/>
          <w:b w:val="0"/>
          <w:bCs w:val="0"/>
          <w:color w:val="000000"/>
          <w:sz w:val="24"/>
          <w:szCs w:val="24"/>
          <w:highlight w:val="none"/>
          <w:lang w:eastAsia="zh-CN" w:bidi="ar"/>
        </w:rPr>
        <w:t>。</w:t>
      </w:r>
    </w:p>
    <w:p w14:paraId="2CF359A8">
      <w:pPr>
        <w:numPr>
          <w:ilvl w:val="0"/>
          <w:numId w:val="0"/>
        </w:numPr>
        <w:spacing w:line="36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2、</w:t>
      </w:r>
      <w:r>
        <w:rPr>
          <w:rFonts w:ascii="宋体" w:hAnsi="宋体"/>
          <w:b w:val="0"/>
          <w:bCs w:val="0"/>
          <w:kern w:val="0"/>
        </w:rPr>
        <w:t>本项目仅接受一个价格，不得填报有选择性报价方案。若有优惠条款须注明，但不得影响报价，影响产品整体功能</w:t>
      </w:r>
      <w:r>
        <w:rPr>
          <w:rFonts w:hint="eastAsia" w:ascii="宋体" w:hAnsi="宋体" w:eastAsia="宋体"/>
          <w:b w:val="0"/>
          <w:bCs w:val="0"/>
          <w:kern w:val="0"/>
          <w:lang w:eastAsia="zh-CN"/>
        </w:rPr>
        <w:t>。</w:t>
      </w:r>
    </w:p>
    <w:p w14:paraId="139F17B2">
      <w:pPr>
        <w:numPr>
          <w:ilvl w:val="0"/>
          <w:numId w:val="0"/>
        </w:numPr>
        <w:spacing w:line="360" w:lineRule="auto"/>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3、</w:t>
      </w:r>
      <w:r>
        <w:rPr>
          <w:rFonts w:hint="eastAsia" w:ascii="宋体" w:hAnsi="宋体" w:eastAsia="宋体" w:cs="宋体"/>
          <w:b w:val="0"/>
          <w:bCs w:val="0"/>
          <w:color w:val="000000"/>
          <w:sz w:val="24"/>
          <w:szCs w:val="24"/>
          <w:highlight w:val="none"/>
          <w:lang w:val="zh-CN" w:bidi="ar"/>
        </w:rPr>
        <w:t>“是否为小微企业或其他享受政府采购扶持政策的企业”栏内填写“是”或“否”。如填写“是”，供应商应按磋商文件要求提供《中小企业声明函》、《残疾人福利性单位声明函》、《属于监狱企业的证明文件》。如未按要求提供、填写，或相关内容表述不清前后矛盾的，不享受价格扣除；</w:t>
      </w:r>
    </w:p>
    <w:bookmarkEnd w:id="43"/>
    <w:bookmarkEnd w:id="44"/>
    <w:p w14:paraId="116820CD">
      <w:pPr>
        <w:numPr>
          <w:ilvl w:val="0"/>
          <w:numId w:val="0"/>
        </w:numPr>
        <w:spacing w:line="360" w:lineRule="auto"/>
        <w:rPr>
          <w:rFonts w:hint="eastAsia" w:ascii="宋体" w:hAnsi="宋体" w:eastAsia="宋体" w:cs="宋体"/>
          <w:b w:val="0"/>
          <w:bCs w:val="0"/>
          <w:color w:val="000000"/>
          <w:sz w:val="24"/>
          <w:szCs w:val="24"/>
          <w:highlight w:val="none"/>
          <w:lang w:val="en-US" w:eastAsia="zh-CN" w:bidi="ar"/>
        </w:rPr>
      </w:pPr>
      <w:bookmarkStart w:id="45" w:name="_Toc13932601"/>
      <w:bookmarkStart w:id="46" w:name="_Toc10045211"/>
      <w:bookmarkStart w:id="47" w:name="_Toc13932604"/>
      <w:r>
        <w:rPr>
          <w:rFonts w:hint="eastAsia" w:ascii="宋体" w:hAnsi="宋体" w:eastAsia="宋体" w:cs="宋体"/>
          <w:b w:val="0"/>
          <w:bCs w:val="0"/>
          <w:color w:val="000000"/>
          <w:sz w:val="24"/>
          <w:szCs w:val="24"/>
          <w:highlight w:val="none"/>
          <w:lang w:val="en-US" w:eastAsia="zh-CN" w:bidi="ar"/>
        </w:rPr>
        <w:t>4、磋商结束后，磋商小组将要求所有实质性响应的供应商在规定时间内提交最后报价。</w:t>
      </w:r>
    </w:p>
    <w:p w14:paraId="6EA53276">
      <w:pPr>
        <w:pStyle w:val="659"/>
        <w:rPr>
          <w:rFonts w:hint="eastAsia" w:ascii="仿宋" w:hAnsi="仿宋" w:eastAsia="仿宋" w:cs="仿宋"/>
          <w:b/>
          <w:bCs/>
          <w:color w:val="000000"/>
          <w:sz w:val="28"/>
          <w:szCs w:val="28"/>
          <w:highlight w:val="none"/>
          <w:lang w:val="en-US"/>
        </w:rPr>
      </w:pPr>
    </w:p>
    <w:p w14:paraId="1DD79010">
      <w:pPr>
        <w:pStyle w:val="659"/>
        <w:rPr>
          <w:rFonts w:hint="eastAsia" w:ascii="仿宋" w:hAnsi="仿宋" w:eastAsia="仿宋" w:cs="仿宋"/>
          <w:b/>
          <w:bCs/>
          <w:color w:val="000000"/>
          <w:sz w:val="28"/>
          <w:szCs w:val="28"/>
          <w:highlight w:val="none"/>
          <w:lang w:val="en-US"/>
        </w:rPr>
      </w:pPr>
    </w:p>
    <w:p w14:paraId="7FF88522">
      <w:pPr>
        <w:numPr>
          <w:ilvl w:val="0"/>
          <w:numId w:val="0"/>
        </w:numP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四、</w:t>
      </w:r>
      <w:r>
        <w:rPr>
          <w:rFonts w:hint="eastAsia" w:ascii="宋体" w:hAnsi="宋体" w:eastAsia="宋体" w:cs="宋体"/>
          <w:b/>
          <w:color w:val="auto"/>
          <w:sz w:val="32"/>
          <w:szCs w:val="32"/>
        </w:rPr>
        <w:t>分项报价表（服务类）</w:t>
      </w:r>
    </w:p>
    <w:p w14:paraId="4417B38A">
      <w:pPr>
        <w:widowControl w:val="0"/>
        <w:numPr>
          <w:ilvl w:val="0"/>
          <w:numId w:val="0"/>
        </w:numPr>
        <w:jc w:val="both"/>
        <w:rPr>
          <w:rFonts w:hint="eastAsia" w:ascii="宋体" w:hAnsi="宋体" w:eastAsia="宋体" w:cs="宋体"/>
          <w:b/>
          <w:color w:val="auto"/>
          <w:sz w:val="32"/>
          <w:szCs w:val="32"/>
        </w:rPr>
      </w:pPr>
    </w:p>
    <w:tbl>
      <w:tblPr>
        <w:tblStyle w:val="39"/>
        <w:tblW w:w="9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5"/>
        <w:gridCol w:w="1407"/>
        <w:gridCol w:w="685"/>
        <w:gridCol w:w="1730"/>
        <w:gridCol w:w="1930"/>
        <w:gridCol w:w="1757"/>
        <w:gridCol w:w="1263"/>
      </w:tblGrid>
      <w:tr w14:paraId="4E8EA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0" w:hRule="atLeast"/>
          <w:jc w:val="center"/>
        </w:trPr>
        <w:tc>
          <w:tcPr>
            <w:tcW w:w="865" w:type="dxa"/>
            <w:noWrap w:val="0"/>
            <w:vAlign w:val="center"/>
          </w:tcPr>
          <w:p w14:paraId="3241FE55">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序号</w:t>
            </w:r>
          </w:p>
        </w:tc>
        <w:tc>
          <w:tcPr>
            <w:tcW w:w="2092" w:type="dxa"/>
            <w:gridSpan w:val="2"/>
            <w:noWrap w:val="0"/>
            <w:vAlign w:val="center"/>
          </w:tcPr>
          <w:p w14:paraId="2ADF66C0">
            <w:pPr>
              <w:pStyle w:val="332"/>
              <w:widowControl/>
              <w:spacing w:line="360" w:lineRule="exact"/>
              <w:jc w:val="center"/>
              <w:rPr>
                <w:rStyle w:val="240"/>
                <w:rFonts w:hint="eastAsia" w:ascii="宋体" w:hAnsi="宋体" w:eastAsia="宋体" w:cs="宋体"/>
                <w:sz w:val="24"/>
                <w:szCs w:val="24"/>
                <w:highlight w:val="none"/>
                <w:lang w:eastAsia="zh-CN"/>
              </w:rPr>
            </w:pPr>
            <w:r>
              <w:rPr>
                <w:rStyle w:val="240"/>
                <w:rFonts w:hint="eastAsia" w:ascii="宋体" w:hAnsi="宋体" w:eastAsia="宋体" w:cs="宋体"/>
                <w:sz w:val="24"/>
                <w:szCs w:val="24"/>
                <w:highlight w:val="none"/>
              </w:rPr>
              <w:t>名称</w:t>
            </w:r>
          </w:p>
        </w:tc>
        <w:tc>
          <w:tcPr>
            <w:tcW w:w="1730" w:type="dxa"/>
            <w:noWrap w:val="0"/>
            <w:vAlign w:val="center"/>
          </w:tcPr>
          <w:p w14:paraId="5F33759A">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单价</w:t>
            </w:r>
          </w:p>
          <w:p w14:paraId="4AD61819">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（元）</w:t>
            </w:r>
          </w:p>
        </w:tc>
        <w:tc>
          <w:tcPr>
            <w:tcW w:w="1930" w:type="dxa"/>
            <w:noWrap w:val="0"/>
            <w:vAlign w:val="center"/>
          </w:tcPr>
          <w:p w14:paraId="10DEED8E">
            <w:pPr>
              <w:pStyle w:val="332"/>
              <w:widowControl/>
              <w:spacing w:line="360" w:lineRule="exact"/>
              <w:jc w:val="center"/>
              <w:rPr>
                <w:rStyle w:val="240"/>
                <w:rFonts w:hint="eastAsia" w:ascii="宋体" w:hAnsi="宋体" w:eastAsia="宋体" w:cs="宋体"/>
                <w:sz w:val="24"/>
                <w:szCs w:val="24"/>
                <w:highlight w:val="none"/>
                <w:lang w:val="en-US" w:eastAsia="zh-CN"/>
              </w:rPr>
            </w:pPr>
            <w:r>
              <w:rPr>
                <w:rStyle w:val="240"/>
                <w:rFonts w:hint="eastAsia" w:ascii="宋体" w:hAnsi="宋体" w:eastAsia="宋体" w:cs="宋体"/>
                <w:sz w:val="24"/>
                <w:szCs w:val="24"/>
                <w:highlight w:val="none"/>
              </w:rPr>
              <w:t>数量</w:t>
            </w:r>
            <w:r>
              <w:rPr>
                <w:rStyle w:val="240"/>
                <w:rFonts w:hint="eastAsia" w:ascii="宋体" w:hAnsi="宋体" w:eastAsia="宋体" w:cs="宋体"/>
                <w:sz w:val="24"/>
                <w:szCs w:val="24"/>
                <w:highlight w:val="none"/>
                <w:lang w:val="en-US" w:eastAsia="zh-CN"/>
              </w:rPr>
              <w:t>.单位</w:t>
            </w:r>
          </w:p>
        </w:tc>
        <w:tc>
          <w:tcPr>
            <w:tcW w:w="1757" w:type="dxa"/>
            <w:noWrap w:val="0"/>
            <w:vAlign w:val="center"/>
          </w:tcPr>
          <w:p w14:paraId="0EA8BE3A">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合价</w:t>
            </w:r>
          </w:p>
          <w:p w14:paraId="7E328570">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（元）</w:t>
            </w:r>
          </w:p>
        </w:tc>
        <w:tc>
          <w:tcPr>
            <w:tcW w:w="1263" w:type="dxa"/>
            <w:noWrap w:val="0"/>
            <w:vAlign w:val="center"/>
          </w:tcPr>
          <w:p w14:paraId="4D164412">
            <w:pPr>
              <w:pStyle w:val="332"/>
              <w:widowControl/>
              <w:spacing w:line="3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备注</w:t>
            </w:r>
          </w:p>
        </w:tc>
      </w:tr>
      <w:tr w14:paraId="60331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865" w:type="dxa"/>
            <w:noWrap w:val="0"/>
          </w:tcPr>
          <w:p w14:paraId="41A1B7B8">
            <w:pPr>
              <w:pStyle w:val="332"/>
              <w:widowControl/>
              <w:spacing w:line="5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1</w:t>
            </w:r>
          </w:p>
        </w:tc>
        <w:tc>
          <w:tcPr>
            <w:tcW w:w="2092" w:type="dxa"/>
            <w:gridSpan w:val="2"/>
            <w:noWrap w:val="0"/>
          </w:tcPr>
          <w:p w14:paraId="44C49A75">
            <w:pPr>
              <w:pStyle w:val="332"/>
              <w:widowControl/>
              <w:spacing w:line="360" w:lineRule="exact"/>
              <w:jc w:val="center"/>
              <w:rPr>
                <w:rStyle w:val="240"/>
                <w:rFonts w:hint="default" w:ascii="宋体" w:hAnsi="宋体" w:eastAsia="宋体" w:cs="宋体"/>
                <w:sz w:val="24"/>
                <w:szCs w:val="24"/>
                <w:highlight w:val="none"/>
                <w:lang w:val="en-US" w:eastAsia="zh-CN"/>
              </w:rPr>
            </w:pPr>
            <w:r>
              <w:rPr>
                <w:rStyle w:val="240"/>
                <w:rFonts w:hint="eastAsia" w:ascii="宋体" w:hAnsi="宋体" w:eastAsia="宋体" w:cs="宋体"/>
                <w:sz w:val="24"/>
                <w:szCs w:val="24"/>
                <w:highlight w:val="none"/>
                <w:lang w:val="en-US" w:eastAsia="zh-CN"/>
              </w:rPr>
              <w:t>数据中心维保服务</w:t>
            </w:r>
          </w:p>
        </w:tc>
        <w:tc>
          <w:tcPr>
            <w:tcW w:w="1730" w:type="dxa"/>
            <w:noWrap w:val="0"/>
            <w:vAlign w:val="center"/>
          </w:tcPr>
          <w:p w14:paraId="0A4041C8">
            <w:pPr>
              <w:pStyle w:val="332"/>
              <w:spacing w:line="560" w:lineRule="exact"/>
              <w:jc w:val="center"/>
              <w:rPr>
                <w:rStyle w:val="240"/>
                <w:rFonts w:hint="eastAsia" w:ascii="宋体" w:hAnsi="宋体" w:eastAsia="宋体" w:cs="宋体"/>
                <w:sz w:val="24"/>
                <w:szCs w:val="24"/>
                <w:highlight w:val="none"/>
              </w:rPr>
            </w:pPr>
          </w:p>
        </w:tc>
        <w:tc>
          <w:tcPr>
            <w:tcW w:w="1930" w:type="dxa"/>
            <w:noWrap w:val="0"/>
          </w:tcPr>
          <w:p w14:paraId="3E77DC33">
            <w:pPr>
              <w:pStyle w:val="332"/>
              <w:widowControl/>
              <w:spacing w:line="560" w:lineRule="exact"/>
              <w:jc w:val="center"/>
              <w:rPr>
                <w:rStyle w:val="240"/>
                <w:rFonts w:hint="default" w:ascii="宋体" w:hAnsi="宋体" w:eastAsia="宋体" w:cs="宋体"/>
                <w:sz w:val="24"/>
                <w:szCs w:val="24"/>
                <w:highlight w:val="none"/>
                <w:lang w:val="en-US" w:eastAsia="zh-CN"/>
              </w:rPr>
            </w:pPr>
            <w:r>
              <w:rPr>
                <w:rStyle w:val="240"/>
                <w:rFonts w:hint="eastAsia" w:ascii="宋体" w:hAnsi="宋体" w:cs="宋体"/>
                <w:sz w:val="24"/>
                <w:szCs w:val="24"/>
                <w:highlight w:val="none"/>
                <w:lang w:val="en-US" w:eastAsia="zh-CN"/>
              </w:rPr>
              <w:t>一</w:t>
            </w:r>
            <w:r>
              <w:rPr>
                <w:rStyle w:val="240"/>
                <w:rFonts w:hint="eastAsia" w:ascii="宋体" w:hAnsi="宋体" w:eastAsia="宋体" w:cs="宋体"/>
                <w:sz w:val="24"/>
                <w:szCs w:val="24"/>
                <w:highlight w:val="none"/>
                <w:lang w:val="en-US" w:eastAsia="zh-CN"/>
              </w:rPr>
              <w:t>年</w:t>
            </w:r>
          </w:p>
        </w:tc>
        <w:tc>
          <w:tcPr>
            <w:tcW w:w="1757" w:type="dxa"/>
            <w:noWrap w:val="0"/>
            <w:vAlign w:val="center"/>
          </w:tcPr>
          <w:p w14:paraId="3E09525E">
            <w:pPr>
              <w:pStyle w:val="332"/>
              <w:spacing w:line="560" w:lineRule="exact"/>
              <w:jc w:val="center"/>
              <w:rPr>
                <w:rStyle w:val="240"/>
                <w:rFonts w:hint="eastAsia" w:ascii="宋体" w:hAnsi="宋体" w:eastAsia="宋体" w:cs="宋体"/>
                <w:sz w:val="24"/>
                <w:szCs w:val="24"/>
                <w:highlight w:val="none"/>
              </w:rPr>
            </w:pPr>
          </w:p>
        </w:tc>
        <w:tc>
          <w:tcPr>
            <w:tcW w:w="1263" w:type="dxa"/>
            <w:noWrap w:val="0"/>
            <w:vAlign w:val="center"/>
          </w:tcPr>
          <w:p w14:paraId="6EA9DAE9">
            <w:pPr>
              <w:pStyle w:val="332"/>
              <w:spacing w:line="560" w:lineRule="exact"/>
              <w:jc w:val="center"/>
              <w:rPr>
                <w:rStyle w:val="240"/>
                <w:rFonts w:hint="eastAsia" w:ascii="宋体" w:hAnsi="宋体" w:eastAsia="宋体" w:cs="宋体"/>
                <w:sz w:val="24"/>
                <w:szCs w:val="24"/>
                <w:highlight w:val="none"/>
              </w:rPr>
            </w:pPr>
          </w:p>
        </w:tc>
      </w:tr>
      <w:tr w14:paraId="03C07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jc w:val="center"/>
        </w:trPr>
        <w:tc>
          <w:tcPr>
            <w:tcW w:w="865" w:type="dxa"/>
            <w:noWrap w:val="0"/>
          </w:tcPr>
          <w:p w14:paraId="2DAE8248">
            <w:pPr>
              <w:pStyle w:val="332"/>
              <w:widowControl/>
              <w:spacing w:line="5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2</w:t>
            </w:r>
          </w:p>
        </w:tc>
        <w:tc>
          <w:tcPr>
            <w:tcW w:w="2092" w:type="dxa"/>
            <w:gridSpan w:val="2"/>
            <w:noWrap w:val="0"/>
          </w:tcPr>
          <w:p w14:paraId="3435EC76">
            <w:pPr>
              <w:pStyle w:val="332"/>
              <w:widowControl/>
              <w:spacing w:line="560" w:lineRule="exact"/>
              <w:jc w:val="center"/>
              <w:rPr>
                <w:rStyle w:val="240"/>
                <w:rFonts w:hint="eastAsia" w:ascii="宋体" w:hAnsi="宋体" w:eastAsia="宋体" w:cs="宋体"/>
                <w:sz w:val="24"/>
                <w:szCs w:val="24"/>
                <w:highlight w:val="none"/>
              </w:rPr>
            </w:pPr>
          </w:p>
        </w:tc>
        <w:tc>
          <w:tcPr>
            <w:tcW w:w="1730" w:type="dxa"/>
            <w:noWrap w:val="0"/>
            <w:vAlign w:val="center"/>
          </w:tcPr>
          <w:p w14:paraId="19F520F6">
            <w:pPr>
              <w:pStyle w:val="332"/>
              <w:spacing w:line="560" w:lineRule="exact"/>
              <w:jc w:val="center"/>
              <w:rPr>
                <w:rStyle w:val="240"/>
                <w:rFonts w:hint="eastAsia" w:ascii="宋体" w:hAnsi="宋体" w:eastAsia="宋体" w:cs="宋体"/>
                <w:sz w:val="24"/>
                <w:szCs w:val="24"/>
                <w:highlight w:val="none"/>
              </w:rPr>
            </w:pPr>
          </w:p>
        </w:tc>
        <w:tc>
          <w:tcPr>
            <w:tcW w:w="1930" w:type="dxa"/>
            <w:noWrap w:val="0"/>
          </w:tcPr>
          <w:p w14:paraId="72FA8F59">
            <w:pPr>
              <w:pStyle w:val="332"/>
              <w:widowControl/>
              <w:spacing w:line="560" w:lineRule="exact"/>
              <w:jc w:val="center"/>
              <w:rPr>
                <w:rStyle w:val="240"/>
                <w:rFonts w:hint="eastAsia" w:ascii="宋体" w:hAnsi="宋体" w:eastAsia="宋体" w:cs="宋体"/>
                <w:sz w:val="24"/>
                <w:szCs w:val="24"/>
                <w:highlight w:val="none"/>
              </w:rPr>
            </w:pPr>
          </w:p>
        </w:tc>
        <w:tc>
          <w:tcPr>
            <w:tcW w:w="1757" w:type="dxa"/>
            <w:noWrap w:val="0"/>
            <w:vAlign w:val="center"/>
          </w:tcPr>
          <w:p w14:paraId="3FF60432">
            <w:pPr>
              <w:pStyle w:val="332"/>
              <w:spacing w:line="560" w:lineRule="exact"/>
              <w:jc w:val="center"/>
              <w:rPr>
                <w:rStyle w:val="240"/>
                <w:rFonts w:hint="eastAsia" w:ascii="宋体" w:hAnsi="宋体" w:eastAsia="宋体" w:cs="宋体"/>
                <w:sz w:val="24"/>
                <w:szCs w:val="24"/>
                <w:highlight w:val="none"/>
              </w:rPr>
            </w:pPr>
          </w:p>
        </w:tc>
        <w:tc>
          <w:tcPr>
            <w:tcW w:w="1263" w:type="dxa"/>
            <w:noWrap w:val="0"/>
            <w:vAlign w:val="center"/>
          </w:tcPr>
          <w:p w14:paraId="5367BCB1">
            <w:pPr>
              <w:pStyle w:val="332"/>
              <w:spacing w:line="560" w:lineRule="exact"/>
              <w:jc w:val="center"/>
              <w:rPr>
                <w:rStyle w:val="240"/>
                <w:rFonts w:hint="eastAsia" w:ascii="宋体" w:hAnsi="宋体" w:eastAsia="宋体" w:cs="宋体"/>
                <w:sz w:val="24"/>
                <w:szCs w:val="24"/>
                <w:highlight w:val="none"/>
              </w:rPr>
            </w:pPr>
          </w:p>
        </w:tc>
      </w:tr>
      <w:tr w14:paraId="7D5AC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jc w:val="center"/>
        </w:trPr>
        <w:tc>
          <w:tcPr>
            <w:tcW w:w="865" w:type="dxa"/>
            <w:noWrap w:val="0"/>
          </w:tcPr>
          <w:p w14:paraId="6BEBA335">
            <w:pPr>
              <w:pStyle w:val="332"/>
              <w:widowControl/>
              <w:spacing w:line="5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3</w:t>
            </w:r>
          </w:p>
        </w:tc>
        <w:tc>
          <w:tcPr>
            <w:tcW w:w="2092" w:type="dxa"/>
            <w:gridSpan w:val="2"/>
            <w:noWrap w:val="0"/>
          </w:tcPr>
          <w:p w14:paraId="0B5B8CF6">
            <w:pPr>
              <w:pStyle w:val="332"/>
              <w:widowControl/>
              <w:spacing w:line="560" w:lineRule="exact"/>
              <w:jc w:val="center"/>
              <w:rPr>
                <w:rStyle w:val="240"/>
                <w:rFonts w:hint="eastAsia" w:ascii="宋体" w:hAnsi="宋体" w:eastAsia="宋体" w:cs="宋体"/>
                <w:sz w:val="24"/>
                <w:szCs w:val="24"/>
                <w:highlight w:val="none"/>
              </w:rPr>
            </w:pPr>
          </w:p>
        </w:tc>
        <w:tc>
          <w:tcPr>
            <w:tcW w:w="1730" w:type="dxa"/>
            <w:noWrap w:val="0"/>
            <w:vAlign w:val="center"/>
          </w:tcPr>
          <w:p w14:paraId="36CA64EC">
            <w:pPr>
              <w:pStyle w:val="332"/>
              <w:spacing w:line="560" w:lineRule="exact"/>
              <w:jc w:val="center"/>
              <w:rPr>
                <w:rStyle w:val="240"/>
                <w:rFonts w:hint="eastAsia" w:ascii="宋体" w:hAnsi="宋体" w:eastAsia="宋体" w:cs="宋体"/>
                <w:sz w:val="24"/>
                <w:szCs w:val="24"/>
                <w:highlight w:val="none"/>
              </w:rPr>
            </w:pPr>
          </w:p>
        </w:tc>
        <w:tc>
          <w:tcPr>
            <w:tcW w:w="1930" w:type="dxa"/>
            <w:noWrap w:val="0"/>
          </w:tcPr>
          <w:p w14:paraId="0A8C96DE">
            <w:pPr>
              <w:pStyle w:val="332"/>
              <w:widowControl/>
              <w:spacing w:line="560" w:lineRule="exact"/>
              <w:jc w:val="center"/>
              <w:rPr>
                <w:rStyle w:val="240"/>
                <w:rFonts w:hint="eastAsia" w:ascii="宋体" w:hAnsi="宋体" w:eastAsia="宋体" w:cs="宋体"/>
                <w:sz w:val="24"/>
                <w:szCs w:val="24"/>
                <w:highlight w:val="none"/>
              </w:rPr>
            </w:pPr>
          </w:p>
        </w:tc>
        <w:tc>
          <w:tcPr>
            <w:tcW w:w="1757" w:type="dxa"/>
            <w:noWrap w:val="0"/>
            <w:vAlign w:val="center"/>
          </w:tcPr>
          <w:p w14:paraId="6C8F7E47">
            <w:pPr>
              <w:pStyle w:val="332"/>
              <w:spacing w:line="560" w:lineRule="exact"/>
              <w:jc w:val="center"/>
              <w:rPr>
                <w:rStyle w:val="240"/>
                <w:rFonts w:hint="eastAsia" w:ascii="宋体" w:hAnsi="宋体" w:eastAsia="宋体" w:cs="宋体"/>
                <w:sz w:val="24"/>
                <w:szCs w:val="24"/>
                <w:highlight w:val="none"/>
              </w:rPr>
            </w:pPr>
          </w:p>
        </w:tc>
        <w:tc>
          <w:tcPr>
            <w:tcW w:w="1263" w:type="dxa"/>
            <w:noWrap w:val="0"/>
            <w:vAlign w:val="center"/>
          </w:tcPr>
          <w:p w14:paraId="15B61F75">
            <w:pPr>
              <w:pStyle w:val="332"/>
              <w:spacing w:line="560" w:lineRule="exact"/>
              <w:jc w:val="center"/>
              <w:rPr>
                <w:rStyle w:val="240"/>
                <w:rFonts w:hint="eastAsia" w:ascii="宋体" w:hAnsi="宋体" w:eastAsia="宋体" w:cs="宋体"/>
                <w:sz w:val="24"/>
                <w:szCs w:val="24"/>
                <w:highlight w:val="none"/>
              </w:rPr>
            </w:pPr>
          </w:p>
        </w:tc>
      </w:tr>
      <w:tr w14:paraId="6D5A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865" w:type="dxa"/>
            <w:noWrap w:val="0"/>
          </w:tcPr>
          <w:p w14:paraId="2E213FFC">
            <w:pPr>
              <w:pStyle w:val="332"/>
              <w:widowControl/>
              <w:spacing w:line="560" w:lineRule="exact"/>
              <w:jc w:val="center"/>
              <w:rPr>
                <w:rStyle w:val="240"/>
                <w:rFonts w:hint="eastAsia" w:ascii="宋体" w:hAnsi="宋体" w:eastAsia="宋体" w:cs="宋体"/>
                <w:sz w:val="24"/>
                <w:szCs w:val="24"/>
                <w:highlight w:val="none"/>
              </w:rPr>
            </w:pPr>
            <w:r>
              <w:rPr>
                <w:rStyle w:val="240"/>
                <w:rFonts w:hint="eastAsia" w:ascii="宋体" w:hAnsi="宋体" w:eastAsia="宋体" w:cs="宋体"/>
                <w:sz w:val="24"/>
                <w:szCs w:val="24"/>
                <w:highlight w:val="none"/>
              </w:rPr>
              <w:t>…</w:t>
            </w:r>
          </w:p>
        </w:tc>
        <w:tc>
          <w:tcPr>
            <w:tcW w:w="2092" w:type="dxa"/>
            <w:gridSpan w:val="2"/>
            <w:noWrap w:val="0"/>
          </w:tcPr>
          <w:p w14:paraId="4F3116D8">
            <w:pPr>
              <w:pStyle w:val="332"/>
              <w:widowControl/>
              <w:spacing w:line="560" w:lineRule="exact"/>
              <w:jc w:val="center"/>
              <w:rPr>
                <w:rStyle w:val="240"/>
                <w:rFonts w:hint="eastAsia" w:ascii="宋体" w:hAnsi="宋体" w:eastAsia="宋体" w:cs="宋体"/>
                <w:sz w:val="24"/>
                <w:szCs w:val="24"/>
                <w:highlight w:val="none"/>
              </w:rPr>
            </w:pPr>
          </w:p>
        </w:tc>
        <w:tc>
          <w:tcPr>
            <w:tcW w:w="1730" w:type="dxa"/>
            <w:noWrap w:val="0"/>
            <w:vAlign w:val="center"/>
          </w:tcPr>
          <w:p w14:paraId="599DBC44">
            <w:pPr>
              <w:pStyle w:val="332"/>
              <w:spacing w:line="560" w:lineRule="exact"/>
              <w:jc w:val="center"/>
              <w:rPr>
                <w:rStyle w:val="240"/>
                <w:rFonts w:hint="eastAsia" w:ascii="宋体" w:hAnsi="宋体" w:eastAsia="宋体" w:cs="宋体"/>
                <w:sz w:val="24"/>
                <w:szCs w:val="24"/>
                <w:highlight w:val="none"/>
              </w:rPr>
            </w:pPr>
          </w:p>
        </w:tc>
        <w:tc>
          <w:tcPr>
            <w:tcW w:w="1930" w:type="dxa"/>
            <w:noWrap w:val="0"/>
          </w:tcPr>
          <w:p w14:paraId="4737F0BE">
            <w:pPr>
              <w:pStyle w:val="332"/>
              <w:widowControl/>
              <w:spacing w:line="560" w:lineRule="exact"/>
              <w:jc w:val="center"/>
              <w:rPr>
                <w:rStyle w:val="240"/>
                <w:rFonts w:hint="eastAsia" w:ascii="宋体" w:hAnsi="宋体" w:eastAsia="宋体" w:cs="宋体"/>
                <w:sz w:val="24"/>
                <w:szCs w:val="24"/>
                <w:highlight w:val="none"/>
              </w:rPr>
            </w:pPr>
          </w:p>
        </w:tc>
        <w:tc>
          <w:tcPr>
            <w:tcW w:w="1757" w:type="dxa"/>
            <w:noWrap w:val="0"/>
            <w:vAlign w:val="center"/>
          </w:tcPr>
          <w:p w14:paraId="3D00DD24">
            <w:pPr>
              <w:pStyle w:val="332"/>
              <w:spacing w:line="560" w:lineRule="exact"/>
              <w:jc w:val="center"/>
              <w:rPr>
                <w:rStyle w:val="240"/>
                <w:rFonts w:hint="eastAsia" w:ascii="宋体" w:hAnsi="宋体" w:eastAsia="宋体" w:cs="宋体"/>
                <w:sz w:val="24"/>
                <w:szCs w:val="24"/>
                <w:highlight w:val="none"/>
              </w:rPr>
            </w:pPr>
          </w:p>
        </w:tc>
        <w:tc>
          <w:tcPr>
            <w:tcW w:w="1263" w:type="dxa"/>
            <w:noWrap w:val="0"/>
            <w:vAlign w:val="center"/>
          </w:tcPr>
          <w:p w14:paraId="3E64BBE9">
            <w:pPr>
              <w:pStyle w:val="332"/>
              <w:spacing w:line="560" w:lineRule="exact"/>
              <w:jc w:val="center"/>
              <w:rPr>
                <w:rStyle w:val="240"/>
                <w:rFonts w:hint="eastAsia" w:ascii="宋体" w:hAnsi="宋体" w:eastAsia="宋体" w:cs="宋体"/>
                <w:sz w:val="24"/>
                <w:szCs w:val="24"/>
                <w:highlight w:val="none"/>
              </w:rPr>
            </w:pPr>
          </w:p>
        </w:tc>
      </w:tr>
      <w:tr w14:paraId="4B4C4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6" w:hRule="atLeast"/>
          <w:jc w:val="center"/>
        </w:trPr>
        <w:tc>
          <w:tcPr>
            <w:tcW w:w="2272" w:type="dxa"/>
            <w:gridSpan w:val="2"/>
            <w:noWrap w:val="0"/>
            <w:vAlign w:val="center"/>
          </w:tcPr>
          <w:p w14:paraId="794DA6D1">
            <w:pPr>
              <w:pStyle w:val="332"/>
              <w:spacing w:line="500" w:lineRule="exact"/>
              <w:jc w:val="center"/>
              <w:rPr>
                <w:rStyle w:val="240"/>
                <w:rFonts w:hint="eastAsia" w:ascii="宋体" w:hAnsi="宋体" w:eastAsia="宋体" w:cs="宋体"/>
                <w:b/>
                <w:bCs/>
                <w:sz w:val="24"/>
                <w:szCs w:val="24"/>
                <w:highlight w:val="none"/>
              </w:rPr>
            </w:pPr>
            <w:r>
              <w:rPr>
                <w:rStyle w:val="240"/>
                <w:rFonts w:hint="eastAsia" w:ascii="宋体" w:hAnsi="宋体" w:eastAsia="宋体" w:cs="宋体"/>
                <w:b/>
                <w:bCs/>
                <w:sz w:val="24"/>
                <w:szCs w:val="24"/>
                <w:highlight w:val="none"/>
              </w:rPr>
              <w:t>报价总计</w:t>
            </w:r>
          </w:p>
        </w:tc>
        <w:tc>
          <w:tcPr>
            <w:tcW w:w="7365" w:type="dxa"/>
            <w:gridSpan w:val="5"/>
            <w:noWrap w:val="0"/>
            <w:vAlign w:val="center"/>
          </w:tcPr>
          <w:p w14:paraId="4B3B1C7B">
            <w:pPr>
              <w:pStyle w:val="332"/>
              <w:spacing w:line="500" w:lineRule="exact"/>
              <w:rPr>
                <w:rStyle w:val="240"/>
                <w:rFonts w:hint="eastAsia" w:ascii="宋体" w:hAnsi="宋体" w:eastAsia="宋体" w:cs="宋体"/>
                <w:b/>
                <w:bCs/>
                <w:sz w:val="24"/>
                <w:szCs w:val="24"/>
                <w:highlight w:val="none"/>
              </w:rPr>
            </w:pPr>
            <w:r>
              <w:rPr>
                <w:rStyle w:val="240"/>
                <w:rFonts w:hint="eastAsia" w:ascii="宋体" w:hAnsi="宋体" w:eastAsia="宋体" w:cs="宋体"/>
                <w:b/>
                <w:bCs/>
                <w:sz w:val="24"/>
                <w:szCs w:val="24"/>
                <w:highlight w:val="none"/>
              </w:rPr>
              <w:t>¥</w:t>
            </w:r>
            <w:r>
              <w:rPr>
                <w:rStyle w:val="240"/>
                <w:rFonts w:hint="eastAsia" w:ascii="宋体" w:hAnsi="宋体" w:eastAsia="宋体" w:cs="宋体"/>
                <w:sz w:val="24"/>
                <w:szCs w:val="24"/>
                <w:highlight w:val="none"/>
              </w:rPr>
              <w:t xml:space="preserve">  </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sz w:val="24"/>
                <w:szCs w:val="24"/>
                <w:highlight w:val="none"/>
              </w:rPr>
              <w:t xml:space="preserve">                 </w:t>
            </w:r>
          </w:p>
          <w:p w14:paraId="6C838846">
            <w:pPr>
              <w:pStyle w:val="332"/>
              <w:spacing w:line="500" w:lineRule="exact"/>
              <w:ind w:left="0" w:hanging="3"/>
              <w:rPr>
                <w:rStyle w:val="240"/>
                <w:rFonts w:hint="eastAsia" w:ascii="宋体" w:hAnsi="宋体" w:eastAsia="宋体" w:cs="宋体"/>
                <w:b/>
                <w:bCs/>
                <w:sz w:val="24"/>
                <w:szCs w:val="24"/>
                <w:highlight w:val="none"/>
              </w:rPr>
            </w:pPr>
            <w:r>
              <w:rPr>
                <w:rStyle w:val="240"/>
                <w:rFonts w:hint="eastAsia" w:ascii="宋体" w:hAnsi="宋体" w:eastAsia="宋体" w:cs="宋体"/>
                <w:b/>
                <w:bCs/>
                <w:sz w:val="24"/>
                <w:szCs w:val="24"/>
                <w:highlight w:val="none"/>
              </w:rPr>
              <w:t>人民币（大写）：</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佰</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拾</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万</w:t>
            </w:r>
            <w:r>
              <w:rPr>
                <w:rStyle w:val="240"/>
                <w:rFonts w:hint="eastAsia" w:ascii="宋体" w:hAnsi="宋体" w:eastAsia="宋体" w:cs="宋体"/>
                <w:bCs/>
                <w:sz w:val="24"/>
                <w:szCs w:val="24"/>
                <w:highlight w:val="none"/>
                <w:u w:val="single"/>
              </w:rPr>
              <w:t xml:space="preserve">    </w:t>
            </w:r>
            <w:r>
              <w:rPr>
                <w:rStyle w:val="240"/>
                <w:rFonts w:hint="eastAsia" w:ascii="宋体" w:hAnsi="宋体" w:eastAsia="宋体" w:cs="宋体"/>
                <w:bCs/>
                <w:sz w:val="24"/>
                <w:szCs w:val="24"/>
                <w:highlight w:val="none"/>
              </w:rPr>
              <w:t>仟</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佰</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拾</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元</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角</w:t>
            </w:r>
            <w:r>
              <w:rPr>
                <w:rStyle w:val="240"/>
                <w:rFonts w:hint="eastAsia" w:ascii="宋体" w:hAnsi="宋体" w:eastAsia="宋体" w:cs="宋体"/>
                <w:sz w:val="24"/>
                <w:szCs w:val="24"/>
                <w:highlight w:val="none"/>
                <w:u w:val="single"/>
              </w:rPr>
              <w:t xml:space="preserve">      </w:t>
            </w:r>
            <w:r>
              <w:rPr>
                <w:rStyle w:val="240"/>
                <w:rFonts w:hint="eastAsia" w:ascii="宋体" w:hAnsi="宋体" w:eastAsia="宋体" w:cs="宋体"/>
                <w:bCs/>
                <w:sz w:val="24"/>
                <w:szCs w:val="24"/>
                <w:highlight w:val="none"/>
              </w:rPr>
              <w:t>分</w:t>
            </w:r>
          </w:p>
        </w:tc>
      </w:tr>
    </w:tbl>
    <w:p w14:paraId="5B407F3D">
      <w:pPr>
        <w:pStyle w:val="233"/>
        <w:spacing w:before="0" w:after="0" w:line="240" w:lineRule="auto"/>
        <w:jc w:val="both"/>
        <w:rPr>
          <w:rFonts w:hint="eastAsia" w:ascii="仿宋" w:hAnsi="仿宋" w:eastAsia="仿宋" w:cs="仿宋"/>
          <w:color w:val="000000"/>
          <w:sz w:val="28"/>
          <w:szCs w:val="28"/>
          <w:highlight w:val="none"/>
          <w:lang w:val="zh-CN"/>
        </w:rPr>
      </w:pPr>
    </w:p>
    <w:p w14:paraId="7D384F5A">
      <w:pPr>
        <w:pStyle w:val="233"/>
        <w:jc w:val="both"/>
        <w:rPr>
          <w:rFonts w:hint="eastAsia" w:ascii="宋体" w:hAnsi="宋体" w:eastAsia="宋体" w:cs="宋体"/>
          <w:b w:val="0"/>
          <w:bCs/>
          <w:color w:val="000000"/>
          <w:sz w:val="24"/>
          <w:szCs w:val="24"/>
          <w:highlight w:val="none"/>
          <w:lang w:val="zh-CN" w:bidi="ar"/>
        </w:rPr>
      </w:pPr>
    </w:p>
    <w:p w14:paraId="4DE263A9">
      <w:pPr>
        <w:pStyle w:val="233"/>
        <w:jc w:val="both"/>
        <w:rPr>
          <w:rFonts w:hint="eastAsia" w:ascii="宋体" w:hAnsi="宋体" w:eastAsia="宋体" w:cs="宋体"/>
          <w:b w:val="0"/>
          <w:bCs/>
          <w:color w:val="auto"/>
          <w:sz w:val="24"/>
          <w:szCs w:val="24"/>
        </w:rPr>
      </w:pPr>
      <w:r>
        <w:rPr>
          <w:rFonts w:hint="eastAsia" w:ascii="宋体" w:hAnsi="宋体" w:eastAsia="宋体" w:cs="宋体"/>
          <w:b w:val="0"/>
          <w:bCs/>
          <w:color w:val="000000"/>
          <w:sz w:val="24"/>
          <w:szCs w:val="24"/>
          <w:highlight w:val="none"/>
          <w:lang w:val="zh-CN" w:bidi="ar"/>
        </w:rPr>
        <w:t>供应商名称:</w:t>
      </w:r>
      <w:r>
        <w:rPr>
          <w:rFonts w:hint="eastAsia" w:ascii="宋体" w:hAnsi="宋体" w:eastAsia="宋体" w:cs="宋体"/>
          <w:b w:val="0"/>
          <w:bCs/>
          <w:color w:val="000000"/>
          <w:sz w:val="24"/>
          <w:szCs w:val="24"/>
          <w:highlight w:val="none"/>
          <w:u w:val="single"/>
          <w:lang w:val="zh-CN" w:bidi="ar"/>
        </w:rPr>
        <w:t xml:space="preserve">                              </w:t>
      </w:r>
      <w:r>
        <w:rPr>
          <w:rFonts w:hint="eastAsia" w:ascii="宋体" w:hAnsi="宋体" w:eastAsia="宋体" w:cs="宋体"/>
          <w:b w:val="0"/>
          <w:bCs/>
          <w:color w:val="000000"/>
          <w:sz w:val="24"/>
          <w:szCs w:val="24"/>
          <w:highlight w:val="none"/>
          <w:lang w:val="zh-CN" w:bidi="ar"/>
        </w:rPr>
        <w:t>（加盖CA电子公章）</w:t>
      </w:r>
    </w:p>
    <w:p w14:paraId="2BDD2E1E">
      <w:pPr>
        <w:pStyle w:val="233"/>
        <w:jc w:val="both"/>
        <w:rPr>
          <w:rFonts w:hint="eastAsia" w:ascii="仿宋" w:hAnsi="仿宋" w:eastAsia="仿宋" w:cs="仿宋"/>
          <w:b w:val="0"/>
          <w:bCs/>
          <w:color w:val="000000"/>
          <w:sz w:val="28"/>
          <w:szCs w:val="28"/>
          <w:highlight w:val="none"/>
          <w:lang w:val="zh-CN"/>
        </w:rPr>
      </w:pPr>
      <w:r>
        <w:rPr>
          <w:rFonts w:hint="eastAsia" w:ascii="宋体" w:hAnsi="宋体" w:eastAsia="宋体" w:cs="宋体"/>
          <w:b w:val="0"/>
          <w:bCs/>
          <w:color w:val="auto"/>
          <w:sz w:val="24"/>
          <w:szCs w:val="24"/>
        </w:rPr>
        <w:t>备注： 磋商报价采用总承包方式，</w:t>
      </w:r>
      <w:r>
        <w:rPr>
          <w:rFonts w:hint="eastAsia" w:ascii="宋体" w:hAnsi="宋体" w:eastAsia="宋体" w:cs="宋体"/>
          <w:b w:val="0"/>
          <w:bCs/>
          <w:color w:val="auto"/>
          <w:sz w:val="24"/>
          <w:szCs w:val="24"/>
          <w:lang w:val="en-US" w:eastAsia="zh-CN"/>
        </w:rPr>
        <w:t>供应商</w:t>
      </w:r>
      <w:r>
        <w:rPr>
          <w:rFonts w:hint="eastAsia" w:ascii="宋体" w:hAnsi="宋体" w:eastAsia="宋体" w:cs="宋体"/>
          <w:b w:val="0"/>
          <w:bCs/>
          <w:color w:val="auto"/>
          <w:sz w:val="24"/>
          <w:szCs w:val="24"/>
        </w:rPr>
        <w:t>的“总报价”应包括采购人需求的服务（包含与服务相关的产品）价格、培训费用及售后服务费用，项目在指定地点、环境交付、安装、调试、验收所需费用和所有相关税金费用及为完成整个项目所产生的其它所有费用。</w:t>
      </w:r>
    </w:p>
    <w:p w14:paraId="2DAB5BD3">
      <w:pPr>
        <w:widowControl/>
        <w:spacing w:line="360" w:lineRule="auto"/>
        <w:jc w:val="left"/>
        <w:rPr>
          <w:rFonts w:hint="eastAsia" w:ascii="宋体" w:hAnsi="宋体" w:eastAsia="宋体" w:cs="宋体"/>
          <w:color w:val="000000"/>
          <w:sz w:val="24"/>
          <w:szCs w:val="24"/>
          <w:highlight w:val="none"/>
          <w:lang w:val="zh-CN"/>
        </w:rPr>
      </w:pPr>
    </w:p>
    <w:p w14:paraId="443B24A1">
      <w:pPr>
        <w:pStyle w:val="233"/>
        <w:jc w:val="both"/>
        <w:rPr>
          <w:rFonts w:hint="eastAsia" w:ascii="仿宋" w:hAnsi="仿宋" w:eastAsia="仿宋" w:cs="仿宋"/>
          <w:color w:val="000000"/>
          <w:sz w:val="28"/>
          <w:szCs w:val="28"/>
          <w:highlight w:val="none"/>
          <w:lang w:val="zh-CN"/>
        </w:rPr>
      </w:pPr>
    </w:p>
    <w:p w14:paraId="7A73F339">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br w:type="page"/>
      </w:r>
    </w:p>
    <w:p w14:paraId="6825523C">
      <w:pPr>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en-US" w:eastAsia="zh-CN"/>
        </w:rPr>
        <w:t>五</w:t>
      </w:r>
      <w:r>
        <w:rPr>
          <w:rFonts w:hint="eastAsia" w:ascii="宋体" w:hAnsi="宋体" w:eastAsia="宋体" w:cs="宋体"/>
          <w:b/>
          <w:bCs/>
          <w:color w:val="000000"/>
          <w:sz w:val="32"/>
          <w:szCs w:val="32"/>
          <w:highlight w:val="none"/>
          <w:lang w:val="zh-CN"/>
        </w:rPr>
        <w:t>、资格证明文件</w:t>
      </w:r>
      <w:bookmarkEnd w:id="45"/>
      <w:bookmarkEnd w:id="46"/>
    </w:p>
    <w:p w14:paraId="3A1209CA">
      <w:pPr>
        <w:keepNext w:val="0"/>
        <w:keepLines w:val="0"/>
        <w:pageBreakBefore w:val="0"/>
        <w:widowControl/>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color w:val="000000"/>
          <w:sz w:val="28"/>
          <w:szCs w:val="28"/>
          <w:highlight w:val="none"/>
          <w:lang w:val="en-US"/>
        </w:rPr>
      </w:pPr>
      <w:r>
        <w:rPr>
          <w:rFonts w:hint="eastAsia" w:ascii="宋体" w:hAnsi="宋体" w:eastAsia="宋体" w:cs="宋体"/>
          <w:b/>
          <w:bCs/>
          <w:color w:val="FF0000"/>
          <w:sz w:val="28"/>
          <w:szCs w:val="28"/>
          <w:highlight w:val="none"/>
          <w:lang w:val="en-US" w:eastAsia="zh-CN"/>
        </w:rPr>
        <w:t>注意：资格证明文件按照磋商邀请中申请人资格要求提供，后附相关要求，按照下列格式要求追一提供。</w:t>
      </w:r>
    </w:p>
    <w:p w14:paraId="2776F17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格式一、符合《中华人民共和国政府采购法》第二十二条规定，</w:t>
      </w:r>
      <w:r>
        <w:rPr>
          <w:rFonts w:hint="eastAsia" w:ascii="宋体" w:hAnsi="宋体" w:eastAsia="宋体" w:cs="宋体"/>
          <w:b/>
          <w:bCs/>
          <w:color w:val="000000"/>
          <w:sz w:val="24"/>
          <w:szCs w:val="24"/>
          <w:highlight w:val="none"/>
          <w:lang w:val="en-US" w:eastAsia="zh-CN"/>
        </w:rPr>
        <w:t>提供《南京市政府采购供应商信用记录表暨信用承诺书》</w:t>
      </w:r>
    </w:p>
    <w:p w14:paraId="5DAC3EB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格式二、未被“信用中国”网、“中国政府采购”网、“江苏政府采购”网列入失信被执行人、重大税收违法案件当事人名单、政府采购严重失信行为记录名单。</w:t>
      </w:r>
    </w:p>
    <w:p w14:paraId="62AD0E0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格式三、单位负责人为同一人或者存在直接控股、管理关系的不同供应商，不得参加同一合同项下的政府采购活动。为采购项目提供整体设计、规范编制或者项目管理、监理、检测等服务的供应商，不得参加本项目的采购活动。</w:t>
      </w:r>
      <w:r>
        <w:rPr>
          <w:rFonts w:hint="eastAsia" w:ascii="宋体" w:hAnsi="宋体" w:eastAsia="宋体" w:cs="宋体"/>
          <w:b/>
          <w:bCs/>
          <w:color w:val="000000"/>
          <w:sz w:val="24"/>
          <w:szCs w:val="24"/>
          <w:highlight w:val="none"/>
          <w:lang w:val="en-US" w:eastAsia="zh-CN"/>
        </w:rPr>
        <w:t>（提供声明函）</w:t>
      </w:r>
    </w:p>
    <w:p w14:paraId="126CD1B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格式四、提供中小企业声明函。</w:t>
      </w:r>
    </w:p>
    <w:p w14:paraId="621EB87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rPr>
      </w:pPr>
    </w:p>
    <w:p w14:paraId="031C59F4">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p w14:paraId="6E8069B9">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格式一</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1、符合《政府采购法》第二十二条的相关规定，供应商提供《南京市政府采购供应商信用记录表暨信用承诺书》（</w:t>
      </w:r>
      <w:r>
        <w:rPr>
          <w:rFonts w:hint="eastAsia" w:ascii="宋体" w:hAnsi="宋体" w:eastAsia="宋体" w:cs="宋体"/>
          <w:b/>
          <w:bCs/>
          <w:color w:val="000000"/>
          <w:sz w:val="24"/>
          <w:szCs w:val="24"/>
          <w:highlight w:val="none"/>
        </w:rPr>
        <w:t>此格式仅为示范</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供应商须按照下列步骤在线打印</w:t>
      </w:r>
      <w:r>
        <w:rPr>
          <w:rFonts w:hint="eastAsia" w:ascii="宋体" w:hAnsi="宋体" w:eastAsia="宋体" w:cs="宋体"/>
          <w:color w:val="000000"/>
          <w:sz w:val="24"/>
          <w:szCs w:val="24"/>
          <w:highlight w:val="none"/>
        </w:rPr>
        <w:t xml:space="preserve">）。 </w:t>
      </w:r>
    </w:p>
    <w:p w14:paraId="669CF2B5">
      <w:pPr>
        <w:keepNext w:val="0"/>
        <w:keepLines w:val="0"/>
        <w:pageBreakBefore w:val="0"/>
        <w:tabs>
          <w:tab w:val="left" w:pos="7005"/>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南京市政府采购供应商信用记录表暨信用承诺书</w:t>
      </w:r>
    </w:p>
    <w:p w14:paraId="5D290583">
      <w:pPr>
        <w:keepNext w:val="0"/>
        <w:keepLines w:val="0"/>
        <w:pageBreakBefore w:val="0"/>
        <w:tabs>
          <w:tab w:val="left" w:pos="700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b/>
          <w:bCs/>
          <w:color w:val="000000"/>
          <w:sz w:val="24"/>
          <w:szCs w:val="24"/>
          <w:highlight w:val="none"/>
          <w:lang w:eastAsia="zh-CN"/>
        </w:rPr>
        <w:t>！！！此格式仅为示范，</w:t>
      </w:r>
      <w:r>
        <w:rPr>
          <w:rFonts w:hint="eastAsia" w:ascii="宋体" w:hAnsi="宋体" w:eastAsia="宋体" w:cs="宋体"/>
          <w:color w:val="000000"/>
          <w:sz w:val="24"/>
          <w:szCs w:val="24"/>
          <w:highlight w:val="none"/>
          <w:lang w:eastAsia="zh-CN"/>
        </w:rPr>
        <w:t>供应商参加本项目政府采购活动时，均应在</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文件发布之日起至响应截止时间前，登录“信用南京”www.njcredit.gov.cn或“南京公共采购信息网”主页www.njgc.jfh.com“南京市政府采购供应商诚信档案”栏目</w:t>
      </w:r>
      <w:r>
        <w:rPr>
          <w:rFonts w:hint="eastAsia" w:ascii="宋体" w:hAnsi="宋体" w:eastAsia="宋体" w:cs="宋体"/>
          <w:b/>
          <w:bCs/>
          <w:color w:val="000000"/>
          <w:sz w:val="24"/>
          <w:szCs w:val="24"/>
          <w:highlight w:val="none"/>
          <w:lang w:eastAsia="zh-CN"/>
        </w:rPr>
        <w:t>在线打印</w:t>
      </w:r>
      <w:r>
        <w:rPr>
          <w:rFonts w:hint="eastAsia" w:ascii="宋体" w:hAnsi="宋体" w:eastAsia="宋体" w:cs="宋体"/>
          <w:color w:val="000000"/>
          <w:sz w:val="24"/>
          <w:szCs w:val="24"/>
          <w:highlight w:val="none"/>
          <w:lang w:eastAsia="zh-CN"/>
        </w:rPr>
        <w:t>“南京市政府采购供应商信用记录表暨信用承诺书”，</w:t>
      </w:r>
      <w:r>
        <w:rPr>
          <w:rFonts w:hint="eastAsia" w:ascii="宋体" w:hAnsi="宋体" w:eastAsia="宋体" w:cs="宋体"/>
          <w:b/>
          <w:bCs/>
          <w:color w:val="000000"/>
          <w:sz w:val="24"/>
          <w:szCs w:val="24"/>
          <w:highlight w:val="none"/>
          <w:lang w:eastAsia="zh-CN"/>
        </w:rPr>
        <w:t>法定代表人签名</w:t>
      </w:r>
      <w:r>
        <w:rPr>
          <w:rFonts w:hint="eastAsia" w:ascii="宋体" w:hAnsi="宋体" w:eastAsia="宋体" w:cs="宋体"/>
          <w:color w:val="000000"/>
          <w:sz w:val="24"/>
          <w:szCs w:val="24"/>
          <w:highlight w:val="none"/>
          <w:lang w:eastAsia="zh-CN"/>
        </w:rPr>
        <w:t>并加盖单位公章）</w:t>
      </w:r>
    </w:p>
    <w:p w14:paraId="3077EEC7">
      <w:pPr>
        <w:spacing w:line="360" w:lineRule="auto"/>
        <w:ind w:firstLine="66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w:t>
      </w:r>
      <w:r>
        <w:rPr>
          <w:rFonts w:hint="eastAsia" w:ascii="宋体" w:hAnsi="宋体" w:eastAsia="宋体" w:cs="宋体"/>
          <w:color w:val="000000"/>
          <w:sz w:val="24"/>
          <w:szCs w:val="24"/>
          <w:highlight w:val="none"/>
          <w:lang w:val="en-US" w:eastAsia="zh-CN"/>
        </w:rPr>
        <w:t>25</w:t>
      </w:r>
      <w:r>
        <w:rPr>
          <w:rFonts w:hint="eastAsia" w:ascii="宋体" w:hAnsi="宋体" w:eastAsia="宋体" w:cs="宋体"/>
          <w:color w:val="000000"/>
          <w:sz w:val="24"/>
          <w:szCs w:val="24"/>
          <w:highlight w:val="none"/>
        </w:rPr>
        <w:t>年  月  日</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6"/>
        <w:gridCol w:w="1932"/>
        <w:gridCol w:w="2248"/>
        <w:gridCol w:w="3136"/>
      </w:tblGrid>
      <w:tr w14:paraId="139CB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2226" w:type="dxa"/>
            <w:noWrap w:val="0"/>
            <w:vAlign w:val="center"/>
          </w:tcPr>
          <w:p w14:paraId="21D3805F">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单位名称</w:t>
            </w:r>
          </w:p>
        </w:tc>
        <w:tc>
          <w:tcPr>
            <w:tcW w:w="1932" w:type="dxa"/>
            <w:noWrap w:val="0"/>
            <w:vAlign w:val="center"/>
          </w:tcPr>
          <w:p w14:paraId="7F339BAB">
            <w:pPr>
              <w:spacing w:line="360" w:lineRule="auto"/>
              <w:rPr>
                <w:rFonts w:hint="eastAsia" w:ascii="宋体" w:hAnsi="宋体" w:eastAsia="宋体" w:cs="宋体"/>
                <w:color w:val="000000"/>
                <w:sz w:val="24"/>
                <w:szCs w:val="24"/>
                <w:highlight w:val="none"/>
              </w:rPr>
            </w:pPr>
          </w:p>
        </w:tc>
        <w:tc>
          <w:tcPr>
            <w:tcW w:w="2248" w:type="dxa"/>
            <w:noWrap w:val="0"/>
            <w:vAlign w:val="center"/>
          </w:tcPr>
          <w:p w14:paraId="042E0948">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统一社会信用代码</w:t>
            </w:r>
          </w:p>
        </w:tc>
        <w:tc>
          <w:tcPr>
            <w:tcW w:w="3136" w:type="dxa"/>
            <w:noWrap w:val="0"/>
            <w:vAlign w:val="top"/>
          </w:tcPr>
          <w:p w14:paraId="02C5C54A">
            <w:pPr>
              <w:spacing w:line="360" w:lineRule="auto"/>
              <w:rPr>
                <w:rFonts w:hint="eastAsia" w:ascii="宋体" w:hAnsi="宋体" w:eastAsia="宋体" w:cs="宋体"/>
                <w:color w:val="000000"/>
                <w:sz w:val="24"/>
                <w:szCs w:val="24"/>
                <w:highlight w:val="none"/>
              </w:rPr>
            </w:pPr>
          </w:p>
        </w:tc>
      </w:tr>
      <w:tr w14:paraId="17C75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2226" w:type="dxa"/>
            <w:noWrap w:val="0"/>
            <w:vAlign w:val="center"/>
          </w:tcPr>
          <w:p w14:paraId="3F2F7176">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p>
        </w:tc>
        <w:tc>
          <w:tcPr>
            <w:tcW w:w="1932" w:type="dxa"/>
            <w:noWrap w:val="0"/>
            <w:vAlign w:val="center"/>
          </w:tcPr>
          <w:p w14:paraId="72FCB42F">
            <w:pPr>
              <w:spacing w:line="360" w:lineRule="auto"/>
              <w:rPr>
                <w:rFonts w:hint="eastAsia" w:ascii="宋体" w:hAnsi="宋体" w:eastAsia="宋体" w:cs="宋体"/>
                <w:color w:val="000000"/>
                <w:sz w:val="24"/>
                <w:szCs w:val="24"/>
                <w:highlight w:val="none"/>
              </w:rPr>
            </w:pPr>
          </w:p>
        </w:tc>
        <w:tc>
          <w:tcPr>
            <w:tcW w:w="2248" w:type="dxa"/>
            <w:noWrap w:val="0"/>
            <w:vAlign w:val="center"/>
          </w:tcPr>
          <w:p w14:paraId="0550CA42">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tc>
        <w:tc>
          <w:tcPr>
            <w:tcW w:w="3136" w:type="dxa"/>
            <w:noWrap w:val="0"/>
            <w:vAlign w:val="top"/>
          </w:tcPr>
          <w:p w14:paraId="0694B906">
            <w:pPr>
              <w:spacing w:line="360" w:lineRule="auto"/>
              <w:rPr>
                <w:rFonts w:hint="eastAsia" w:ascii="宋体" w:hAnsi="宋体" w:eastAsia="宋体" w:cs="宋体"/>
                <w:color w:val="000000"/>
                <w:sz w:val="24"/>
                <w:szCs w:val="24"/>
                <w:highlight w:val="none"/>
              </w:rPr>
            </w:pPr>
          </w:p>
        </w:tc>
      </w:tr>
      <w:tr w14:paraId="64CED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jc w:val="center"/>
        </w:trPr>
        <w:tc>
          <w:tcPr>
            <w:tcW w:w="2226" w:type="dxa"/>
            <w:noWrap w:val="0"/>
            <w:vAlign w:val="center"/>
          </w:tcPr>
          <w:p w14:paraId="146E7BBC">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联系地址</w:t>
            </w:r>
          </w:p>
        </w:tc>
        <w:tc>
          <w:tcPr>
            <w:tcW w:w="1932" w:type="dxa"/>
            <w:noWrap w:val="0"/>
            <w:vAlign w:val="center"/>
          </w:tcPr>
          <w:p w14:paraId="2B4AE2BC">
            <w:pPr>
              <w:spacing w:line="360" w:lineRule="auto"/>
              <w:rPr>
                <w:rFonts w:hint="eastAsia" w:ascii="宋体" w:hAnsi="宋体" w:eastAsia="宋体" w:cs="宋体"/>
                <w:color w:val="000000"/>
                <w:sz w:val="24"/>
                <w:szCs w:val="24"/>
                <w:highlight w:val="none"/>
              </w:rPr>
            </w:pPr>
          </w:p>
        </w:tc>
        <w:tc>
          <w:tcPr>
            <w:tcW w:w="2248" w:type="dxa"/>
            <w:noWrap w:val="0"/>
            <w:vAlign w:val="center"/>
          </w:tcPr>
          <w:p w14:paraId="70D075A0">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p>
        </w:tc>
        <w:tc>
          <w:tcPr>
            <w:tcW w:w="3136" w:type="dxa"/>
            <w:noWrap w:val="0"/>
            <w:vAlign w:val="top"/>
          </w:tcPr>
          <w:p w14:paraId="5D39510A">
            <w:pPr>
              <w:spacing w:line="360" w:lineRule="auto"/>
              <w:rPr>
                <w:rFonts w:hint="eastAsia" w:ascii="宋体" w:hAnsi="宋体" w:eastAsia="宋体" w:cs="宋体"/>
                <w:color w:val="000000"/>
                <w:sz w:val="24"/>
                <w:szCs w:val="24"/>
                <w:highlight w:val="none"/>
              </w:rPr>
            </w:pPr>
          </w:p>
        </w:tc>
      </w:tr>
      <w:tr w14:paraId="7D7C4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226" w:type="dxa"/>
            <w:noWrap w:val="0"/>
            <w:vAlign w:val="center"/>
          </w:tcPr>
          <w:p w14:paraId="64174A3E">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诚信档案记录情况</w:t>
            </w:r>
          </w:p>
        </w:tc>
        <w:tc>
          <w:tcPr>
            <w:tcW w:w="7316" w:type="dxa"/>
            <w:gridSpan w:val="3"/>
            <w:noWrap w:val="0"/>
            <w:vAlign w:val="top"/>
          </w:tcPr>
          <w:p w14:paraId="1764C1E2">
            <w:pPr>
              <w:spacing w:line="360" w:lineRule="auto"/>
              <w:rPr>
                <w:rFonts w:hint="eastAsia" w:ascii="宋体" w:hAnsi="宋体" w:eastAsia="宋体" w:cs="宋体"/>
                <w:color w:val="000000"/>
                <w:sz w:val="24"/>
                <w:szCs w:val="24"/>
                <w:highlight w:val="none"/>
              </w:rPr>
            </w:pPr>
          </w:p>
        </w:tc>
      </w:tr>
      <w:tr w14:paraId="314C8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2226" w:type="dxa"/>
            <w:noWrap w:val="0"/>
            <w:vAlign w:val="center"/>
          </w:tcPr>
          <w:p w14:paraId="4226FA59">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信用承诺</w:t>
            </w:r>
          </w:p>
        </w:tc>
        <w:tc>
          <w:tcPr>
            <w:tcW w:w="7316" w:type="dxa"/>
            <w:gridSpan w:val="3"/>
            <w:noWrap w:val="0"/>
            <w:vAlign w:val="top"/>
          </w:tcPr>
          <w:p w14:paraId="04043F5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我公司自愿参加贵中心（公司）组织的本次采购活动，严格遵守《中华人民</w:t>
            </w:r>
            <w:r>
              <w:rPr>
                <w:rFonts w:hint="eastAsia" w:ascii="宋体" w:hAnsi="宋体" w:eastAsia="宋体" w:cs="宋体"/>
                <w:color w:val="000000"/>
                <w:sz w:val="24"/>
                <w:szCs w:val="24"/>
                <w:highlight w:val="none"/>
                <w:lang w:val="en-US" w:eastAsia="zh-CN"/>
              </w:rPr>
              <w:t>共和国</w:t>
            </w:r>
            <w:r>
              <w:rPr>
                <w:rFonts w:hint="eastAsia" w:ascii="宋体" w:hAnsi="宋体" w:eastAsia="宋体" w:cs="宋体"/>
                <w:color w:val="000000"/>
                <w:sz w:val="24"/>
                <w:szCs w:val="24"/>
                <w:highlight w:val="none"/>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7F2D3D1">
            <w:pPr>
              <w:keepNext w:val="0"/>
              <w:keepLines w:val="0"/>
              <w:pageBreakBefore w:val="0"/>
              <w:widowControl w:val="0"/>
              <w:kinsoku/>
              <w:wordWrap/>
              <w:overflowPunct/>
              <w:topLinePunct w:val="0"/>
              <w:autoSpaceDE/>
              <w:autoSpaceDN/>
              <w:bidi w:val="0"/>
              <w:adjustRightInd/>
              <w:snapToGrid/>
              <w:spacing w:line="360" w:lineRule="auto"/>
              <w:ind w:right="420" w:firstLine="42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供应商名称（盖章）：</w:t>
            </w:r>
          </w:p>
          <w:p w14:paraId="316208C6">
            <w:pPr>
              <w:keepNext w:val="0"/>
              <w:keepLines w:val="0"/>
              <w:pageBreakBefore w:val="0"/>
              <w:widowControl w:val="0"/>
              <w:kinsoku/>
              <w:wordWrap/>
              <w:overflowPunct/>
              <w:topLinePunct w:val="0"/>
              <w:autoSpaceDE/>
              <w:autoSpaceDN/>
              <w:bidi w:val="0"/>
              <w:adjustRightInd/>
              <w:snapToGrid/>
              <w:spacing w:line="360" w:lineRule="auto"/>
              <w:ind w:right="420" w:firstLine="42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w:t>
            </w:r>
          </w:p>
          <w:p w14:paraId="126CB671">
            <w:pPr>
              <w:keepNext w:val="0"/>
              <w:keepLines w:val="0"/>
              <w:pageBreakBefore w:val="0"/>
              <w:widowControl w:val="0"/>
              <w:kinsoku/>
              <w:wordWrap/>
              <w:overflowPunct/>
              <w:topLinePunct w:val="0"/>
              <w:autoSpaceDE/>
              <w:autoSpaceDN/>
              <w:bidi w:val="0"/>
              <w:adjustRightInd/>
              <w:snapToGrid/>
              <w:spacing w:line="360" w:lineRule="auto"/>
              <w:ind w:right="315" w:firstLine="42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二0    年   月   日</w:t>
            </w:r>
          </w:p>
        </w:tc>
      </w:tr>
    </w:tbl>
    <w:p w14:paraId="555C4F93">
      <w:pPr>
        <w:tabs>
          <w:tab w:val="left" w:pos="7005"/>
        </w:tabs>
        <w:spacing w:line="360" w:lineRule="auto"/>
        <w:jc w:val="center"/>
        <w:rPr>
          <w:rFonts w:hint="eastAsia" w:ascii="仿宋" w:hAnsi="仿宋" w:eastAsia="仿宋" w:cs="仿宋"/>
          <w:color w:val="000000"/>
          <w:sz w:val="28"/>
          <w:szCs w:val="28"/>
          <w:highlight w:val="none"/>
        </w:rPr>
      </w:pPr>
    </w:p>
    <w:p w14:paraId="2154B7B8">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14:paraId="123CE9C1">
      <w:pPr>
        <w:widowControl/>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格式二</w:t>
      </w:r>
      <w:r>
        <w:rPr>
          <w:rFonts w:hint="eastAsia" w:ascii="宋体" w:hAnsi="宋体" w:eastAsia="宋体" w:cs="宋体"/>
          <w:color w:val="000000"/>
          <w:sz w:val="24"/>
          <w:szCs w:val="24"/>
          <w:highlight w:val="none"/>
          <w:lang w:val="en-US" w:eastAsia="zh-CN"/>
        </w:rPr>
        <w:t>、未被“信用中国”网、“中国政府采购”网、“江苏政府采购”网列入失信被执行人、重大税收违法案件当事人名单、政府采购严重失信行为记录名单。</w:t>
      </w:r>
    </w:p>
    <w:p w14:paraId="38D8080A">
      <w:pPr>
        <w:widowControl/>
        <w:spacing w:line="360" w:lineRule="auto"/>
        <w:jc w:val="left"/>
        <w:rPr>
          <w:rFonts w:hint="default" w:ascii="宋体" w:hAnsi="宋体" w:eastAsia="宋体" w:cs="宋体"/>
          <w:color w:val="000000"/>
          <w:sz w:val="24"/>
          <w:szCs w:val="24"/>
          <w:highlight w:val="none"/>
          <w:lang w:val="en-US"/>
        </w:rPr>
      </w:pPr>
    </w:p>
    <w:p w14:paraId="6345013A">
      <w:pPr>
        <w:rPr>
          <w:rFonts w:hint="eastAsia" w:ascii="宋体" w:hAnsi="宋体" w:eastAsia="宋体" w:cs="宋体"/>
          <w:b/>
          <w:bCs/>
          <w:color w:val="000000"/>
          <w:sz w:val="24"/>
          <w:szCs w:val="24"/>
          <w:highlight w:val="none"/>
          <w:lang w:val="en-US" w:eastAsia="zh-CN"/>
        </w:rPr>
      </w:pPr>
    </w:p>
    <w:p w14:paraId="76A6FEA0">
      <w:pPr>
        <w:rPr>
          <w:rFonts w:hint="eastAsia" w:ascii="宋体" w:hAnsi="宋体" w:eastAsia="宋体" w:cs="宋体"/>
          <w:b/>
          <w:bCs/>
          <w:color w:val="000000"/>
          <w:sz w:val="24"/>
          <w:szCs w:val="24"/>
          <w:highlight w:val="none"/>
          <w:lang w:val="en-US" w:eastAsia="zh-CN"/>
        </w:rPr>
      </w:pPr>
    </w:p>
    <w:p w14:paraId="4DDAD984">
      <w:pPr>
        <w:rPr>
          <w:rFonts w:hint="eastAsia" w:ascii="宋体" w:hAnsi="宋体" w:eastAsia="宋体" w:cs="宋体"/>
          <w:b/>
          <w:bCs/>
          <w:color w:val="000000"/>
          <w:sz w:val="24"/>
          <w:szCs w:val="24"/>
          <w:highlight w:val="none"/>
          <w:lang w:val="en-US" w:eastAsia="zh-CN"/>
        </w:rPr>
      </w:pPr>
    </w:p>
    <w:p w14:paraId="08121BC9">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br w:type="page"/>
      </w:r>
    </w:p>
    <w:p w14:paraId="478962B7">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格式三</w:t>
      </w:r>
      <w:r>
        <w:rPr>
          <w:rFonts w:hint="eastAsia" w:ascii="宋体" w:hAnsi="宋体" w:eastAsia="宋体" w:cs="宋体"/>
          <w:color w:val="000000"/>
          <w:sz w:val="24"/>
          <w:szCs w:val="24"/>
          <w:highlight w:val="none"/>
          <w:lang w:val="en-US" w:eastAsia="zh-CN"/>
        </w:rPr>
        <w:t>、单位负责人为同一人或者存在直接控股、管理关系的不同供应商，不得参加同一合同项下的政府采购活动。为采购项目提供整体设计、规范编制或者项目管理、监理、检测等服务的供应商，不得参加本项目的采购活动。</w:t>
      </w:r>
      <w:r>
        <w:rPr>
          <w:rFonts w:hint="eastAsia" w:ascii="宋体" w:hAnsi="宋体" w:eastAsia="宋体" w:cs="宋体"/>
          <w:b/>
          <w:bCs/>
          <w:color w:val="000000"/>
          <w:sz w:val="24"/>
          <w:szCs w:val="24"/>
          <w:highlight w:val="none"/>
          <w:lang w:val="en-US" w:eastAsia="zh-CN"/>
        </w:rPr>
        <w:t>（提供声明函）</w:t>
      </w:r>
    </w:p>
    <w:p w14:paraId="59250E22">
      <w:pPr>
        <w:rPr>
          <w:rFonts w:hint="eastAsia" w:ascii="宋体" w:hAnsi="宋体" w:eastAsia="宋体" w:cs="宋体"/>
          <w:b/>
          <w:bCs/>
          <w:color w:val="000000"/>
          <w:sz w:val="24"/>
          <w:szCs w:val="24"/>
          <w:highlight w:val="none"/>
          <w:lang w:val="en-US" w:eastAsia="zh-CN"/>
        </w:rPr>
      </w:pPr>
    </w:p>
    <w:p w14:paraId="73658B97">
      <w:pPr>
        <w:pStyle w:val="330"/>
        <w:spacing w:line="360" w:lineRule="auto"/>
        <w:jc w:val="center"/>
        <w:outlineLvl w:val="1"/>
        <w:rPr>
          <w:rFonts w:hint="eastAsia" w:ascii="宋体" w:hAnsi="宋体" w:eastAsia="宋体" w:cs="宋体"/>
          <w:b w:val="0"/>
          <w:bCs/>
          <w:color w:val="auto"/>
          <w:highlight w:val="none"/>
        </w:rPr>
      </w:pPr>
      <w:r>
        <w:rPr>
          <w:rFonts w:hint="eastAsia" w:ascii="宋体" w:hAnsi="宋体" w:eastAsia="宋体" w:cs="宋体"/>
          <w:b/>
          <w:bCs w:val="0"/>
          <w:color w:val="auto"/>
          <w:sz w:val="28"/>
          <w:szCs w:val="32"/>
          <w:highlight w:val="none"/>
          <w:lang w:val="en-US" w:eastAsia="zh-CN"/>
        </w:rPr>
        <w:t>声明</w:t>
      </w:r>
      <w:r>
        <w:rPr>
          <w:rFonts w:hint="eastAsia" w:ascii="宋体" w:hAnsi="宋体" w:eastAsia="宋体" w:cs="宋体"/>
          <w:b/>
          <w:bCs w:val="0"/>
          <w:color w:val="auto"/>
          <w:sz w:val="28"/>
          <w:szCs w:val="32"/>
          <w:highlight w:val="none"/>
        </w:rPr>
        <w:t>函</w:t>
      </w:r>
    </w:p>
    <w:p w14:paraId="12362CC4">
      <w:pPr>
        <w:pStyle w:val="330"/>
        <w:spacing w:line="360" w:lineRule="auto"/>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4"/>
          <w:highlight w:val="none"/>
          <w:u w:val="single"/>
        </w:rPr>
        <w:t>（采购单位名称）：</w:t>
      </w:r>
    </w:p>
    <w:p w14:paraId="2A65B7C3">
      <w:pPr>
        <w:pStyle w:val="330"/>
        <w:spacing w:line="360" w:lineRule="auto"/>
        <w:ind w:firstLine="480" w:firstLineChars="200"/>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根据已收到的项目编号为</w:t>
      </w:r>
      <w:r>
        <w:rPr>
          <w:rFonts w:hint="eastAsia" w:ascii="宋体" w:hAnsi="宋体" w:eastAsia="宋体" w:cs="宋体"/>
          <w:b w:val="0"/>
          <w:bCs/>
          <w:color w:val="auto"/>
          <w:sz w:val="24"/>
          <w:szCs w:val="21"/>
          <w:highlight w:val="none"/>
          <w:u w:val="single"/>
        </w:rPr>
        <w:t>（项目编号）的（项目名称）</w:t>
      </w:r>
      <w:r>
        <w:rPr>
          <w:rFonts w:hint="eastAsia" w:ascii="宋体" w:hAnsi="宋体" w:eastAsia="宋体" w:cs="宋体"/>
          <w:b w:val="0"/>
          <w:bCs/>
          <w:color w:val="auto"/>
          <w:sz w:val="24"/>
          <w:szCs w:val="21"/>
          <w:highlight w:val="none"/>
        </w:rPr>
        <w:t>的</w:t>
      </w:r>
      <w:r>
        <w:rPr>
          <w:rFonts w:hint="eastAsia" w:ascii="宋体" w:hAnsi="宋体" w:eastAsia="宋体" w:cs="宋体"/>
          <w:b w:val="0"/>
          <w:bCs/>
          <w:color w:val="auto"/>
          <w:sz w:val="24"/>
          <w:szCs w:val="21"/>
          <w:highlight w:val="none"/>
          <w:lang w:val="en-US" w:eastAsia="zh-CN"/>
        </w:rPr>
        <w:t>磋商</w:t>
      </w:r>
      <w:r>
        <w:rPr>
          <w:rFonts w:hint="eastAsia" w:ascii="宋体" w:hAnsi="宋体" w:eastAsia="宋体" w:cs="宋体"/>
          <w:b w:val="0"/>
          <w:bCs/>
          <w:color w:val="auto"/>
          <w:sz w:val="24"/>
          <w:szCs w:val="21"/>
          <w:highlight w:val="none"/>
        </w:rPr>
        <w:t>文件，我方在参加本项目招投标活动中，特作出如下承诺：</w:t>
      </w:r>
    </w:p>
    <w:p w14:paraId="0C24A15A">
      <w:pPr>
        <w:pStyle w:val="330"/>
        <w:spacing w:line="360" w:lineRule="auto"/>
        <w:ind w:firstLine="480" w:firstLineChars="200"/>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val="en-US" w:eastAsia="zh-CN"/>
        </w:rPr>
        <w:t>1.</w:t>
      </w:r>
      <w:r>
        <w:rPr>
          <w:rFonts w:hint="eastAsia" w:ascii="宋体" w:hAnsi="宋体" w:eastAsia="宋体" w:cs="宋体"/>
          <w:b w:val="0"/>
          <w:bCs/>
          <w:color w:val="auto"/>
          <w:sz w:val="24"/>
          <w:szCs w:val="21"/>
          <w:highlight w:val="none"/>
        </w:rPr>
        <w:t>本单位与其他参与本项目采购活动的供应商之间，不存在单位负责人为同一人的情况，也不存在直接控股、管理关系。</w:t>
      </w:r>
    </w:p>
    <w:p w14:paraId="0E8FBB16">
      <w:pPr>
        <w:pStyle w:val="330"/>
        <w:spacing w:line="360" w:lineRule="auto"/>
        <w:ind w:firstLine="480" w:firstLineChars="200"/>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val="en-US" w:eastAsia="zh-CN"/>
        </w:rPr>
        <w:t>2.</w:t>
      </w:r>
      <w:r>
        <w:rPr>
          <w:rFonts w:hint="eastAsia" w:ascii="宋体" w:hAnsi="宋体" w:eastAsia="宋体" w:cs="宋体"/>
          <w:b w:val="0"/>
          <w:bCs/>
          <w:color w:val="auto"/>
          <w:sz w:val="24"/>
          <w:szCs w:val="21"/>
          <w:highlight w:val="none"/>
        </w:rPr>
        <w:t>除本项目为单一来源采购项目的情况外，本单位未为本采购项目提供整体设计、规范编制或者项目管理、监理、检测等服务，且不会在本项目中参与上述服务之外的其他采购活动。</w:t>
      </w:r>
    </w:p>
    <w:p w14:paraId="031F7CE0">
      <w:pPr>
        <w:pStyle w:val="330"/>
        <w:spacing w:line="360" w:lineRule="auto"/>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p>
    <w:p w14:paraId="62926693">
      <w:pPr>
        <w:pStyle w:val="330"/>
        <w:spacing w:line="360" w:lineRule="auto"/>
        <w:ind w:firstLine="480" w:firstLineChars="200"/>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本单位承诺以上内容真实有效，若经查实存在虚假陈述，愿意承担由此产生的一切法律责任和后果，包括但不限于取消参与资格、中标（成交）无效等。</w:t>
      </w:r>
    </w:p>
    <w:p w14:paraId="60DA2929">
      <w:pPr>
        <w:pStyle w:val="330"/>
        <w:spacing w:line="360" w:lineRule="auto"/>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p>
    <w:p w14:paraId="15F6AA22">
      <w:pPr>
        <w:pStyle w:val="622"/>
        <w:spacing w:line="360" w:lineRule="auto"/>
        <w:ind w:firstLine="480"/>
        <w:jc w:val="left"/>
        <w:rPr>
          <w:rFonts w:hint="eastAsia" w:ascii="宋体" w:hAnsi="宋体" w:eastAsia="宋体" w:cs="宋体"/>
          <w:color w:val="auto"/>
          <w:sz w:val="24"/>
          <w:szCs w:val="24"/>
          <w:highlight w:val="none"/>
          <w:lang w:eastAsia="zh-CN"/>
        </w:rPr>
      </w:pPr>
    </w:p>
    <w:p w14:paraId="7900E3F1">
      <w:pPr>
        <w:pStyle w:val="622"/>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08AFDD77">
      <w:pPr>
        <w:pStyle w:val="622"/>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6081BD33">
      <w:pPr>
        <w:rPr>
          <w:rFonts w:hint="eastAsia" w:ascii="宋体" w:hAnsi="宋体" w:eastAsia="宋体" w:cs="宋体"/>
          <w:b/>
          <w:bCs/>
          <w:color w:val="000000"/>
          <w:sz w:val="24"/>
          <w:szCs w:val="24"/>
          <w:highlight w:val="none"/>
          <w:lang w:val="en-US" w:eastAsia="zh-CN"/>
        </w:rPr>
      </w:pPr>
    </w:p>
    <w:p w14:paraId="391A5FF6">
      <w:pPr>
        <w:rPr>
          <w:rFonts w:hint="eastAsia" w:ascii="宋体" w:hAnsi="宋体" w:eastAsia="宋体" w:cs="宋体"/>
          <w:b/>
          <w:bCs/>
          <w:color w:val="000000"/>
          <w:sz w:val="24"/>
          <w:szCs w:val="24"/>
          <w:highlight w:val="none"/>
          <w:lang w:val="en-US" w:eastAsia="zh-CN"/>
        </w:rPr>
      </w:pPr>
    </w:p>
    <w:p w14:paraId="0278B43B">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53389E19">
      <w:pPr>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格式四</w:t>
      </w:r>
      <w:r>
        <w:rPr>
          <w:rFonts w:hint="eastAsia" w:ascii="宋体" w:hAnsi="宋体" w:eastAsia="宋体" w:cs="宋体"/>
          <w:color w:val="000000"/>
          <w:sz w:val="24"/>
          <w:szCs w:val="24"/>
          <w:highlight w:val="none"/>
          <w:lang w:val="en-US" w:eastAsia="zh-CN"/>
        </w:rPr>
        <w:t>、</w:t>
      </w:r>
      <w:r>
        <w:rPr>
          <w:rFonts w:hint="eastAsia" w:ascii="宋体" w:hAnsi="宋体" w:eastAsia="宋体" w:cs="宋体"/>
          <w:b/>
          <w:bCs/>
          <w:color w:val="000000"/>
          <w:sz w:val="24"/>
          <w:szCs w:val="24"/>
          <w:highlight w:val="none"/>
          <w:lang w:val="en-US" w:eastAsia="zh-CN"/>
        </w:rPr>
        <w:t>中小（微）企业声明函（服务）</w:t>
      </w:r>
    </w:p>
    <w:p w14:paraId="5D882FAE">
      <w:pPr>
        <w:rPr>
          <w:rFonts w:hint="eastAsia" w:ascii="宋体" w:hAnsi="宋体" w:eastAsia="宋体" w:cs="宋体"/>
          <w:color w:val="000000"/>
          <w:sz w:val="24"/>
          <w:szCs w:val="24"/>
          <w:highlight w:val="none"/>
          <w:lang w:val="en-US" w:eastAsia="zh-CN"/>
        </w:rPr>
      </w:pPr>
    </w:p>
    <w:p w14:paraId="329A7D1C">
      <w:pPr>
        <w:spacing w:line="560" w:lineRule="exact"/>
        <w:jc w:val="left"/>
        <w:rPr>
          <w:rFonts w:hint="eastAsia" w:ascii="仿宋" w:hAnsi="仿宋" w:eastAsia="仿宋" w:cs="仿宋"/>
          <w:b/>
          <w:bCs/>
          <w:i w:val="0"/>
          <w:iCs/>
          <w:color w:val="auto"/>
          <w:sz w:val="32"/>
          <w:szCs w:val="32"/>
          <w:u w:val="none"/>
        </w:rPr>
      </w:pPr>
    </w:p>
    <w:p w14:paraId="51847328">
      <w:pPr>
        <w:spacing w:line="560" w:lineRule="exact"/>
        <w:ind w:firstLine="321" w:firstLineChars="100"/>
        <w:jc w:val="center"/>
        <w:rPr>
          <w:rFonts w:hint="eastAsia" w:ascii="仿宋" w:hAnsi="仿宋" w:eastAsia="仿宋" w:cs="仿宋"/>
          <w:b/>
          <w:bCs/>
          <w:i w:val="0"/>
          <w:iCs/>
          <w:color w:val="auto"/>
          <w:sz w:val="32"/>
          <w:szCs w:val="32"/>
          <w:u w:val="none"/>
          <w:lang w:eastAsia="zh-CN"/>
        </w:rPr>
      </w:pPr>
    </w:p>
    <w:p w14:paraId="18FBE859">
      <w:pPr>
        <w:spacing w:line="560" w:lineRule="exact"/>
        <w:ind w:firstLine="321" w:firstLineChars="100"/>
        <w:jc w:val="center"/>
        <w:rPr>
          <w:rFonts w:hint="eastAsia" w:ascii="宋体" w:hAnsi="宋体" w:eastAsia="宋体" w:cs="宋体"/>
          <w:b/>
          <w:bCs/>
          <w:i w:val="0"/>
          <w:iCs/>
          <w:color w:val="auto"/>
          <w:sz w:val="32"/>
          <w:szCs w:val="32"/>
          <w:u w:val="none"/>
        </w:rPr>
      </w:pPr>
      <w:r>
        <w:rPr>
          <w:rFonts w:hint="eastAsia" w:ascii="宋体" w:hAnsi="宋体" w:eastAsia="宋体" w:cs="宋体"/>
          <w:b/>
          <w:bCs/>
          <w:i w:val="0"/>
          <w:iCs/>
          <w:color w:val="auto"/>
          <w:sz w:val="32"/>
          <w:szCs w:val="32"/>
          <w:u w:val="none"/>
          <w:lang w:eastAsia="zh-CN"/>
        </w:rPr>
        <w:t>中</w:t>
      </w:r>
      <w:r>
        <w:rPr>
          <w:rFonts w:hint="eastAsia" w:ascii="宋体" w:hAnsi="宋体" w:eastAsia="宋体" w:cs="宋体"/>
          <w:b/>
          <w:bCs/>
          <w:i w:val="0"/>
          <w:iCs/>
          <w:color w:val="auto"/>
          <w:sz w:val="32"/>
          <w:szCs w:val="32"/>
          <w:u w:val="none"/>
        </w:rPr>
        <w:t>小</w:t>
      </w:r>
      <w:r>
        <w:rPr>
          <w:rFonts w:hint="eastAsia" w:ascii="宋体" w:hAnsi="宋体" w:eastAsia="宋体" w:cs="宋体"/>
          <w:b/>
          <w:bCs/>
          <w:i w:val="0"/>
          <w:iCs/>
          <w:color w:val="auto"/>
          <w:sz w:val="32"/>
          <w:szCs w:val="32"/>
          <w:u w:val="none"/>
          <w:lang w:eastAsia="zh-CN"/>
        </w:rPr>
        <w:t>（</w:t>
      </w:r>
      <w:r>
        <w:rPr>
          <w:rFonts w:hint="eastAsia" w:ascii="宋体" w:hAnsi="宋体" w:eastAsia="宋体" w:cs="宋体"/>
          <w:b/>
          <w:bCs/>
          <w:i w:val="0"/>
          <w:iCs/>
          <w:color w:val="auto"/>
          <w:sz w:val="32"/>
          <w:szCs w:val="32"/>
          <w:u w:val="none"/>
        </w:rPr>
        <w:t>微</w:t>
      </w:r>
      <w:r>
        <w:rPr>
          <w:rFonts w:hint="eastAsia" w:ascii="宋体" w:hAnsi="宋体" w:eastAsia="宋体" w:cs="宋体"/>
          <w:b/>
          <w:bCs/>
          <w:i w:val="0"/>
          <w:iCs/>
          <w:color w:val="auto"/>
          <w:sz w:val="32"/>
          <w:szCs w:val="32"/>
          <w:u w:val="none"/>
          <w:lang w:eastAsia="zh-CN"/>
        </w:rPr>
        <w:t>）</w:t>
      </w:r>
      <w:r>
        <w:rPr>
          <w:rFonts w:hint="eastAsia" w:ascii="宋体" w:hAnsi="宋体" w:eastAsia="宋体" w:cs="宋体"/>
          <w:b/>
          <w:bCs/>
          <w:i w:val="0"/>
          <w:iCs/>
          <w:color w:val="auto"/>
          <w:sz w:val="32"/>
          <w:szCs w:val="32"/>
          <w:u w:val="none"/>
        </w:rPr>
        <w:t>企业声明函（服务）</w:t>
      </w:r>
    </w:p>
    <w:p w14:paraId="49C05907">
      <w:pPr>
        <w:spacing w:line="560" w:lineRule="exact"/>
        <w:ind w:firstLine="360" w:firstLineChars="150"/>
        <w:rPr>
          <w:rFonts w:hint="eastAsia" w:ascii="宋体" w:hAnsi="宋体" w:eastAsia="宋体" w:cs="宋体"/>
          <w:color w:val="auto"/>
          <w:sz w:val="24"/>
          <w:szCs w:val="24"/>
        </w:rPr>
      </w:pPr>
    </w:p>
    <w:p w14:paraId="35DC2454">
      <w:pPr>
        <w:spacing w:line="56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采购单位名称</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采购编号为</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项目编号</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（项目名称）（分包号：**）</w:t>
      </w:r>
      <w:r>
        <w:rPr>
          <w:rFonts w:hint="eastAsia" w:ascii="宋体" w:hAnsi="宋体" w:eastAsia="宋体" w:cs="宋体"/>
          <w:color w:val="auto"/>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9B8028A">
      <w:pPr>
        <w:spacing w:line="560" w:lineRule="exact"/>
        <w:ind w:firstLine="360" w:firstLineChars="150"/>
        <w:rPr>
          <w:rFonts w:hint="eastAsia" w:ascii="宋体" w:hAnsi="宋体" w:eastAsia="宋体" w:cs="宋体"/>
          <w:i/>
          <w:color w:val="auto"/>
          <w:sz w:val="24"/>
          <w:szCs w:val="24"/>
          <w:u w:val="single"/>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Style w:val="41"/>
          <w:rFonts w:hint="eastAsia" w:ascii="宋体" w:hAnsi="宋体" w:eastAsia="宋体" w:cs="宋体"/>
          <w:caps w:val="0"/>
          <w:color w:val="auto"/>
          <w:sz w:val="24"/>
          <w:szCs w:val="24"/>
          <w:u w:val="single"/>
          <w:lang w:val="en-US" w:eastAsia="zh-CN" w:bidi="ar-SA"/>
        </w:rPr>
        <w:t>（服务名称）</w:t>
      </w:r>
      <w:r>
        <w:rPr>
          <w:rFonts w:hint="eastAsia" w:ascii="宋体" w:hAnsi="宋体" w:eastAsia="宋体" w:cs="宋体"/>
          <w:i/>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（小型企业、微型企业）；</w:t>
      </w:r>
    </w:p>
    <w:p w14:paraId="1678CA9C">
      <w:pPr>
        <w:spacing w:line="560" w:lineRule="exact"/>
        <w:ind w:firstLine="360" w:firstLineChars="150"/>
        <w:rPr>
          <w:rFonts w:hint="eastAsia" w:ascii="宋体" w:hAnsi="宋体" w:eastAsia="宋体" w:cs="宋体"/>
          <w:i/>
          <w:color w:val="auto"/>
          <w:sz w:val="24"/>
          <w:szCs w:val="24"/>
          <w:u w:val="single"/>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Style w:val="41"/>
          <w:rFonts w:hint="eastAsia" w:ascii="宋体" w:hAnsi="宋体" w:eastAsia="宋体" w:cs="宋体"/>
          <w:caps w:val="0"/>
          <w:color w:val="auto"/>
          <w:sz w:val="24"/>
          <w:szCs w:val="24"/>
          <w:u w:val="single"/>
          <w:lang w:val="en-US" w:eastAsia="zh-CN" w:bidi="ar-SA"/>
        </w:rPr>
        <w:t>（服务名称）</w:t>
      </w:r>
      <w:r>
        <w:rPr>
          <w:rFonts w:hint="eastAsia" w:ascii="宋体" w:hAnsi="宋体" w:eastAsia="宋体" w:cs="宋体"/>
          <w:i/>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（小型企业、微型企业）；</w:t>
      </w:r>
    </w:p>
    <w:p w14:paraId="0C5A1860">
      <w:pPr>
        <w:spacing w:line="56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018E643">
      <w:pPr>
        <w:spacing w:line="56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11145765">
      <w:pPr>
        <w:spacing w:line="560" w:lineRule="exact"/>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7BC5A684">
      <w:pPr>
        <w:spacing w:line="560" w:lineRule="exact"/>
        <w:ind w:right="720"/>
        <w:rPr>
          <w:rFonts w:hint="eastAsia" w:ascii="宋体" w:hAnsi="宋体" w:eastAsia="宋体" w:cs="宋体"/>
          <w:color w:val="auto"/>
          <w:sz w:val="24"/>
          <w:szCs w:val="24"/>
        </w:rPr>
      </w:pPr>
    </w:p>
    <w:p w14:paraId="303A17F5">
      <w:pPr>
        <w:spacing w:line="560" w:lineRule="exact"/>
        <w:ind w:right="180" w:firstLine="360" w:firstLineChars="150"/>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名称（加盖CA电子公章）：</w:t>
      </w:r>
    </w:p>
    <w:p w14:paraId="7F71D0B4">
      <w:pPr>
        <w:spacing w:line="560" w:lineRule="exact"/>
        <w:ind w:right="480" w:firstLine="5880" w:firstLineChars="2450"/>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1BEF3B0A">
      <w:pPr>
        <w:spacing w:line="560" w:lineRule="exact"/>
        <w:ind w:firstLine="240" w:firstLineChars="100"/>
        <w:rPr>
          <w:rFonts w:hint="eastAsia" w:ascii="宋体" w:hAnsi="宋体" w:eastAsia="宋体" w:cs="宋体"/>
          <w:color w:val="auto"/>
          <w:sz w:val="24"/>
          <w:szCs w:val="24"/>
        </w:rPr>
      </w:pPr>
    </w:p>
    <w:p w14:paraId="179B3CF8">
      <w:pPr>
        <w:spacing w:line="460" w:lineRule="exact"/>
        <w:jc w:val="center"/>
        <w:rPr>
          <w:rFonts w:hint="eastAsia" w:ascii="宋体" w:hAnsi="宋体" w:eastAsia="宋体" w:cs="宋体"/>
          <w:b/>
          <w:bCs/>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bCs/>
          <w:color w:val="auto"/>
          <w:sz w:val="32"/>
          <w:szCs w:val="32"/>
        </w:rPr>
        <w:t>残疾人福利性单位声明函</w:t>
      </w:r>
    </w:p>
    <w:p w14:paraId="41429997">
      <w:pPr>
        <w:spacing w:line="460" w:lineRule="exact"/>
        <w:jc w:val="center"/>
        <w:rPr>
          <w:rFonts w:hint="eastAsia" w:ascii="宋体" w:hAnsi="宋体" w:eastAsia="宋体" w:cs="宋体"/>
          <w:b/>
          <w:bCs/>
          <w:color w:val="auto"/>
          <w:sz w:val="32"/>
          <w:szCs w:val="32"/>
        </w:rPr>
      </w:pPr>
    </w:p>
    <w:p w14:paraId="2AE22967">
      <w:pPr>
        <w:spacing w:line="588"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项目（分包号：**）采购活动提供本单位制造的货物，或者提供其他残疾人福利性单位制造的货物（不包括使用非残疾人福利性单位注册商标的货物）。</w:t>
      </w:r>
    </w:p>
    <w:p w14:paraId="36F4B22C">
      <w:pPr>
        <w:spacing w:line="588" w:lineRule="exact"/>
        <w:ind w:firstLine="480" w:firstLineChars="200"/>
        <w:rPr>
          <w:rFonts w:hint="eastAsia" w:ascii="宋体" w:hAnsi="宋体" w:eastAsia="宋体" w:cs="宋体"/>
          <w:color w:val="auto"/>
          <w:sz w:val="24"/>
          <w:szCs w:val="21"/>
        </w:rPr>
      </w:pPr>
      <w:r>
        <w:rPr>
          <w:rFonts w:hint="eastAsia" w:ascii="宋体" w:hAnsi="宋体" w:eastAsia="宋体" w:cs="宋体"/>
          <w:color w:val="auto"/>
          <w:sz w:val="24"/>
          <w:szCs w:val="21"/>
        </w:rPr>
        <w:t>本单位对上述声明的真实性负责。如有虚假，将依法承担相应责任。</w:t>
      </w:r>
    </w:p>
    <w:p w14:paraId="3874B674">
      <w:pPr>
        <w:spacing w:line="588" w:lineRule="exact"/>
        <w:ind w:firstLine="480" w:firstLineChars="200"/>
        <w:rPr>
          <w:rFonts w:hint="eastAsia" w:ascii="宋体" w:hAnsi="宋体" w:eastAsia="宋体" w:cs="宋体"/>
          <w:color w:val="auto"/>
          <w:sz w:val="24"/>
          <w:szCs w:val="21"/>
        </w:rPr>
      </w:pPr>
    </w:p>
    <w:p w14:paraId="278DFE43">
      <w:pPr>
        <w:spacing w:line="588" w:lineRule="exact"/>
        <w:ind w:firstLine="480" w:firstLineChars="200"/>
        <w:rPr>
          <w:rFonts w:hint="eastAsia" w:ascii="宋体" w:hAnsi="宋体" w:eastAsia="宋体" w:cs="宋体"/>
          <w:color w:val="auto"/>
          <w:sz w:val="24"/>
          <w:szCs w:val="21"/>
          <w:lang w:eastAsia="zh-CN"/>
        </w:rPr>
      </w:pPr>
      <w:r>
        <w:rPr>
          <w:rFonts w:hint="eastAsia" w:ascii="宋体" w:hAnsi="宋体" w:eastAsia="宋体" w:cs="宋体"/>
          <w:color w:val="auto"/>
          <w:sz w:val="24"/>
          <w:szCs w:val="21"/>
        </w:rPr>
        <w:t>注：供应商为残疾人福利单位的，此声明函将随</w:t>
      </w:r>
      <w:r>
        <w:rPr>
          <w:rFonts w:hint="eastAsia" w:ascii="宋体" w:hAnsi="宋体" w:eastAsia="宋体" w:cs="宋体"/>
          <w:color w:val="auto"/>
          <w:sz w:val="24"/>
          <w:szCs w:val="21"/>
          <w:lang w:eastAsia="zh-CN"/>
        </w:rPr>
        <w:t>中标</w:t>
      </w:r>
      <w:r>
        <w:rPr>
          <w:rFonts w:hint="eastAsia" w:ascii="宋体" w:hAnsi="宋体" w:eastAsia="宋体" w:cs="宋体"/>
          <w:color w:val="auto"/>
          <w:sz w:val="24"/>
          <w:szCs w:val="21"/>
        </w:rPr>
        <w:t>结果同时公告，接受社会监督</w:t>
      </w:r>
      <w:r>
        <w:rPr>
          <w:rFonts w:hint="eastAsia" w:ascii="宋体" w:hAnsi="宋体" w:eastAsia="宋体" w:cs="宋体"/>
          <w:color w:val="auto"/>
          <w:sz w:val="24"/>
          <w:szCs w:val="21"/>
          <w:lang w:eastAsia="zh-CN"/>
        </w:rPr>
        <w:t>。</w:t>
      </w:r>
    </w:p>
    <w:p w14:paraId="184FCF6D">
      <w:pPr>
        <w:spacing w:line="588" w:lineRule="exact"/>
        <w:ind w:firstLine="624" w:firstLineChars="200"/>
        <w:rPr>
          <w:rFonts w:hint="eastAsia" w:ascii="宋体" w:hAnsi="宋体" w:eastAsia="宋体" w:cs="宋体"/>
          <w:color w:val="auto"/>
          <w:spacing w:val="6"/>
          <w:sz w:val="30"/>
          <w:szCs w:val="30"/>
        </w:rPr>
      </w:pPr>
    </w:p>
    <w:p w14:paraId="4F3730C9">
      <w:pPr>
        <w:tabs>
          <w:tab w:val="left" w:pos="4860"/>
        </w:tabs>
        <w:spacing w:line="588" w:lineRule="exact"/>
        <w:ind w:right="1560" w:firstLine="624" w:firstLineChars="200"/>
        <w:jc w:val="center"/>
        <w:rPr>
          <w:rFonts w:hint="eastAsia" w:ascii="宋体" w:hAnsi="宋体" w:eastAsia="宋体" w:cs="宋体"/>
          <w:color w:val="auto"/>
          <w:sz w:val="24"/>
          <w:szCs w:val="21"/>
        </w:rPr>
      </w:pPr>
      <w:r>
        <w:rPr>
          <w:rFonts w:hint="eastAsia" w:ascii="宋体" w:hAnsi="宋体" w:eastAsia="宋体" w:cs="宋体"/>
          <w:color w:val="auto"/>
          <w:spacing w:val="6"/>
          <w:sz w:val="30"/>
          <w:szCs w:val="30"/>
        </w:rPr>
        <w:t xml:space="preserve">             </w:t>
      </w:r>
      <w:r>
        <w:rPr>
          <w:rFonts w:hint="eastAsia" w:ascii="宋体" w:hAnsi="宋体" w:eastAsia="宋体" w:cs="宋体"/>
          <w:color w:val="auto"/>
          <w:sz w:val="24"/>
          <w:szCs w:val="21"/>
        </w:rPr>
        <w:t xml:space="preserve">          供应商全称（加盖CA电子公章）：</w:t>
      </w:r>
    </w:p>
    <w:p w14:paraId="5FF44FA5">
      <w:pPr>
        <w:rPr>
          <w:rFonts w:hint="eastAsia" w:ascii="宋体" w:hAnsi="宋体" w:eastAsia="宋体" w:cs="宋体"/>
          <w:color w:val="000000"/>
          <w:sz w:val="24"/>
          <w:szCs w:val="24"/>
          <w:highlight w:val="none"/>
        </w:rPr>
      </w:pP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1"/>
        </w:rPr>
        <w:t xml:space="preserve"> 日  期：</w:t>
      </w:r>
      <w:r>
        <w:rPr>
          <w:rFonts w:hint="eastAsia" w:ascii="宋体" w:hAnsi="宋体" w:eastAsia="宋体" w:cs="宋体"/>
          <w:color w:val="000000"/>
          <w:sz w:val="24"/>
          <w:szCs w:val="24"/>
          <w:highlight w:val="none"/>
        </w:rPr>
        <w:br w:type="page"/>
      </w:r>
    </w:p>
    <w:p w14:paraId="1524C933">
      <w:pPr>
        <w:tabs>
          <w:tab w:val="left" w:pos="7005"/>
        </w:tabs>
        <w:spacing w:line="360" w:lineRule="auto"/>
        <w:jc w:val="left"/>
        <w:rPr>
          <w:rFonts w:hint="eastAsia" w:ascii="宋体" w:hAnsi="宋体" w:eastAsia="宋体" w:cs="宋体"/>
          <w:color w:val="000000"/>
          <w:sz w:val="24"/>
          <w:szCs w:val="24"/>
          <w:highlight w:val="none"/>
        </w:rPr>
      </w:pPr>
    </w:p>
    <w:p w14:paraId="669B719A">
      <w:pPr>
        <w:widowControl/>
        <w:shd w:val="clear" w:color="auto" w:fill="FFFFFF"/>
        <w:spacing w:line="360" w:lineRule="auto"/>
        <w:jc w:val="left"/>
        <w:rPr>
          <w:rFonts w:hint="eastAsia" w:ascii="宋体" w:hAnsi="宋体" w:eastAsia="宋体" w:cs="宋体"/>
          <w:b/>
          <w:bCs/>
          <w:color w:val="000000"/>
          <w:sz w:val="24"/>
          <w:szCs w:val="24"/>
          <w:highlight w:val="none"/>
        </w:rPr>
      </w:pPr>
    </w:p>
    <w:p w14:paraId="5AA12749">
      <w:pPr>
        <w:widowControl/>
        <w:shd w:val="clear" w:color="auto" w:fill="FFFFFF"/>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特别说明：</w:t>
      </w:r>
    </w:p>
    <w:p w14:paraId="3DD71849">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bCs/>
          <w:color w:val="000000"/>
          <w:sz w:val="24"/>
          <w:szCs w:val="24"/>
          <w:highlight w:val="none"/>
          <w:lang w:val="en-US" w:eastAsia="zh-CN"/>
        </w:rPr>
        <w:t>1、</w:t>
      </w: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供应商仅提供《南京市政府采购供应商信用记录表暨信用承诺书》而未提供“</w:t>
      </w:r>
      <w:r>
        <w:rPr>
          <w:rFonts w:hint="eastAsia" w:ascii="宋体" w:hAnsi="宋体" w:eastAsia="宋体" w:cs="宋体"/>
          <w:b/>
          <w:bCs/>
          <w:color w:val="000000"/>
          <w:sz w:val="24"/>
          <w:szCs w:val="24"/>
          <w:highlight w:val="none"/>
          <w:lang w:val="zh-CN"/>
        </w:rPr>
        <w:t>《中华人民共和国政府采购法》第二十二条规定</w:t>
      </w: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的，供应商在中标（成交）后，应上述由信用承诺函替代的证明材料（一式两份），加盖公章按磋商文件要求胶装提交采购人或采购代理机构核验。经核验无误后，由采购人或采购代理机构发出中标（成交）通知书。</w:t>
      </w:r>
    </w:p>
    <w:p w14:paraId="40D86795">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000000"/>
          <w:spacing w:val="0"/>
          <w:sz w:val="24"/>
          <w:szCs w:val="24"/>
          <w:highlight w:val="none"/>
        </w:rPr>
      </w:pP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2、供应商涉及以下情形的，不适用信用承诺，仍须提供上述证明材料：</w:t>
      </w:r>
    </w:p>
    <w:p w14:paraId="1F2D6127">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000000"/>
          <w:spacing w:val="0"/>
          <w:sz w:val="24"/>
          <w:szCs w:val="24"/>
          <w:highlight w:val="none"/>
        </w:rPr>
      </w:pP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（1）供应商被列入严重失信主体名单；</w:t>
      </w:r>
    </w:p>
    <w:p w14:paraId="34465AAB">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000000"/>
          <w:spacing w:val="0"/>
          <w:sz w:val="24"/>
          <w:szCs w:val="24"/>
          <w:highlight w:val="none"/>
        </w:rPr>
      </w:pP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（2）被相关监管部门作出行政处罚且尚在处罚有效期内；</w:t>
      </w:r>
    </w:p>
    <w:p w14:paraId="00E5EAA1">
      <w:pPr>
        <w:keepNext w:val="0"/>
        <w:keepLines w:val="0"/>
        <w:widowControl/>
        <w:suppressLineNumbers w:val="0"/>
        <w:shd w:val="clear" w:color="auto" w:fill="FFFFFF"/>
        <w:spacing w:before="0" w:beforeAutospacing="0" w:after="0" w:afterAutospacing="0" w:line="360" w:lineRule="auto"/>
        <w:ind w:left="0" w:right="0" w:firstLine="452"/>
        <w:jc w:val="left"/>
        <w:rPr>
          <w:rFonts w:hint="eastAsia" w:ascii="宋体" w:hAnsi="宋体" w:eastAsia="宋体" w:cs="宋体"/>
          <w:b/>
          <w:bCs/>
          <w:i w:val="0"/>
          <w:iCs w:val="0"/>
          <w:caps w:val="0"/>
          <w:color w:val="000000"/>
          <w:spacing w:val="0"/>
          <w:sz w:val="24"/>
          <w:szCs w:val="24"/>
          <w:highlight w:val="none"/>
        </w:rPr>
      </w:pP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（3）其他法律、行政法规规定的不适用信用承诺的情形。</w:t>
      </w:r>
    </w:p>
    <w:p w14:paraId="1F29961D">
      <w:pPr>
        <w:widowControl/>
        <w:spacing w:line="360" w:lineRule="auto"/>
        <w:ind w:firstLine="514"/>
        <w:jc w:val="left"/>
        <w:rPr>
          <w:rFonts w:hint="eastAsia" w:ascii="宋体" w:hAnsi="宋体" w:eastAsia="宋体" w:cs="宋体"/>
          <w:b/>
          <w:color w:val="000000"/>
          <w:sz w:val="24"/>
          <w:szCs w:val="24"/>
          <w:highlight w:val="none"/>
          <w:lang w:val="zh-CN"/>
        </w:rPr>
      </w:pPr>
      <w:r>
        <w:rPr>
          <w:rFonts w:hint="eastAsia" w:ascii="宋体" w:hAnsi="宋体" w:eastAsia="宋体" w:cs="宋体"/>
          <w:b/>
          <w:bCs/>
          <w:i w:val="0"/>
          <w:iCs w:val="0"/>
          <w:caps w:val="0"/>
          <w:color w:val="000000"/>
          <w:spacing w:val="8"/>
          <w:sz w:val="24"/>
          <w:szCs w:val="24"/>
          <w:highlight w:val="none"/>
          <w:shd w:val="clear" w:color="auto" w:fill="FFFFFF"/>
          <w:lang w:val="en-US" w:eastAsia="zh-CN" w:bidi="ar"/>
        </w:rPr>
        <w:t>供应商对信用承诺内容的真实性、合法性、有效性负责。如作出虚假信用承诺，视同为“提供虚假材料谋取中标、成交”的违法行为</w:t>
      </w:r>
      <w:r>
        <w:rPr>
          <w:rFonts w:hint="eastAsia" w:ascii="宋体" w:hAnsi="宋体" w:eastAsia="宋体" w:cs="宋体"/>
          <w:b/>
          <w:bCs/>
          <w:color w:val="000000"/>
          <w:spacing w:val="8"/>
          <w:sz w:val="24"/>
          <w:szCs w:val="24"/>
          <w:highlight w:val="none"/>
          <w:shd w:val="clear" w:color="auto" w:fill="FFFFFF"/>
          <w:lang w:bidi="ar"/>
        </w:rPr>
        <w:t>。</w:t>
      </w:r>
    </w:p>
    <w:p w14:paraId="7DB72926">
      <w:pPr>
        <w:widowControl/>
        <w:spacing w:line="360" w:lineRule="auto"/>
        <w:jc w:val="left"/>
        <w:rPr>
          <w:rFonts w:hint="eastAsia" w:ascii="仿宋" w:hAnsi="仿宋" w:eastAsia="仿宋" w:cs="仿宋"/>
          <w:b/>
          <w:color w:val="000000"/>
          <w:sz w:val="28"/>
          <w:szCs w:val="28"/>
          <w:highlight w:val="none"/>
          <w:lang w:val="zh-CN"/>
        </w:rPr>
      </w:pPr>
    </w:p>
    <w:p w14:paraId="3BB26BC5">
      <w:pPr>
        <w:widowControl/>
        <w:spacing w:line="360" w:lineRule="auto"/>
        <w:jc w:val="left"/>
        <w:rPr>
          <w:rFonts w:hint="eastAsia" w:ascii="仿宋" w:hAnsi="仿宋" w:eastAsia="仿宋" w:cs="仿宋"/>
          <w:b/>
          <w:color w:val="000000"/>
          <w:sz w:val="28"/>
          <w:szCs w:val="28"/>
          <w:highlight w:val="none"/>
          <w:lang w:val="zh-CN"/>
        </w:rPr>
      </w:pPr>
    </w:p>
    <w:p w14:paraId="53605340">
      <w:pPr>
        <w:widowControl/>
        <w:spacing w:line="360" w:lineRule="auto"/>
        <w:jc w:val="left"/>
        <w:rPr>
          <w:rFonts w:hint="eastAsia" w:ascii="仿宋" w:hAnsi="仿宋" w:eastAsia="仿宋" w:cs="仿宋"/>
          <w:b/>
          <w:color w:val="000000"/>
          <w:sz w:val="28"/>
          <w:szCs w:val="28"/>
          <w:highlight w:val="none"/>
          <w:lang w:val="zh-CN"/>
        </w:rPr>
      </w:pPr>
    </w:p>
    <w:p w14:paraId="007149D4">
      <w:pPr>
        <w:widowControl/>
        <w:spacing w:line="360" w:lineRule="auto"/>
        <w:jc w:val="left"/>
        <w:rPr>
          <w:rFonts w:hint="eastAsia" w:ascii="仿宋" w:hAnsi="仿宋" w:eastAsia="仿宋" w:cs="仿宋"/>
          <w:b/>
          <w:color w:val="000000"/>
          <w:sz w:val="28"/>
          <w:szCs w:val="28"/>
          <w:highlight w:val="none"/>
          <w:lang w:val="zh-CN"/>
        </w:rPr>
      </w:pPr>
    </w:p>
    <w:p w14:paraId="79BFA832">
      <w:pPr>
        <w:widowControl/>
        <w:spacing w:line="360" w:lineRule="auto"/>
        <w:jc w:val="left"/>
        <w:rPr>
          <w:rFonts w:hint="eastAsia" w:ascii="仿宋" w:hAnsi="仿宋" w:eastAsia="仿宋" w:cs="仿宋"/>
          <w:b/>
          <w:color w:val="000000"/>
          <w:sz w:val="28"/>
          <w:szCs w:val="28"/>
          <w:highlight w:val="none"/>
          <w:lang w:val="zh-CN"/>
        </w:rPr>
      </w:pPr>
    </w:p>
    <w:p w14:paraId="37D0D2A8">
      <w:pPr>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lang w:val="zh-CN"/>
        </w:rPr>
        <w:br w:type="page"/>
      </w:r>
    </w:p>
    <w:p w14:paraId="71A16F50">
      <w:pPr>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六、满足符合性要求的证明文件</w:t>
      </w:r>
    </w:p>
    <w:p w14:paraId="578B9171">
      <w:pPr>
        <w:rPr>
          <w:rFonts w:hint="eastAsia" w:ascii="宋体" w:hAnsi="宋体" w:eastAsia="宋体" w:cs="宋体"/>
          <w:caps w:val="0"/>
          <w:color w:val="000000"/>
          <w:sz w:val="32"/>
          <w:szCs w:val="28"/>
          <w:lang w:val="en-US" w:eastAsia="zh-CN"/>
        </w:rPr>
      </w:pPr>
    </w:p>
    <w:p w14:paraId="6F383BE2">
      <w:pPr>
        <w:rPr>
          <w:rFonts w:hint="default" w:ascii="宋体" w:hAnsi="宋体" w:eastAsia="宋体" w:cs="宋体"/>
          <w:b/>
          <w:bCs w:val="0"/>
          <w:color w:val="000000"/>
          <w:sz w:val="32"/>
          <w:szCs w:val="32"/>
          <w:highlight w:val="none"/>
          <w:lang w:val="en-US" w:eastAsia="zh-CN"/>
        </w:rPr>
      </w:pPr>
      <w:r>
        <w:rPr>
          <w:rFonts w:hint="eastAsia" w:ascii="宋体" w:hAnsi="宋体" w:eastAsia="宋体" w:cs="宋体"/>
          <w:caps w:val="0"/>
          <w:color w:val="000000"/>
          <w:sz w:val="32"/>
          <w:szCs w:val="28"/>
          <w:lang w:val="en-US" w:eastAsia="zh-CN"/>
        </w:rPr>
        <w:t>注：</w:t>
      </w:r>
      <w:r>
        <w:rPr>
          <w:rFonts w:hint="eastAsia" w:ascii="宋体" w:hAnsi="宋体" w:eastAsia="宋体" w:cs="宋体"/>
          <w:caps w:val="0"/>
          <w:color w:val="000000"/>
          <w:sz w:val="28"/>
          <w:szCs w:val="24"/>
          <w:lang w:val="en-US" w:eastAsia="zh-CN"/>
        </w:rPr>
        <w:t>按照文件要求提供，后附相关模板，请按照模版填写并签章提交。</w:t>
      </w:r>
    </w:p>
    <w:p w14:paraId="1ADF063D">
      <w:pPr>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br w:type="page"/>
      </w:r>
    </w:p>
    <w:p w14:paraId="2874C70C">
      <w:pPr>
        <w:pStyle w:val="323"/>
        <w:outlineLvl w:val="1"/>
        <w:rPr>
          <w:rFonts w:hint="eastAsia" w:ascii="宋体" w:hAnsi="宋体" w:eastAsia="宋体" w:cs="宋体"/>
          <w:b/>
          <w:sz w:val="32"/>
          <w:szCs w:val="24"/>
          <w:highlight w:val="none"/>
          <w:lang w:val="en-US" w:eastAsia="zh-CN" w:bidi="ar-SA"/>
        </w:rPr>
      </w:pPr>
      <w:r>
        <w:rPr>
          <w:rFonts w:hint="eastAsia" w:ascii="宋体" w:hAnsi="宋体" w:eastAsia="宋体" w:cs="宋体"/>
          <w:b/>
          <w:sz w:val="32"/>
          <w:szCs w:val="24"/>
          <w:highlight w:val="none"/>
          <w:lang w:val="en-US" w:eastAsia="zh-CN" w:bidi="ar-SA"/>
        </w:rPr>
        <w:t>法定代表人身份证明或法定代表人授权委托书</w:t>
      </w:r>
    </w:p>
    <w:p w14:paraId="73C1F03B">
      <w:pPr>
        <w:pStyle w:val="324"/>
        <w:spacing w:line="56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32928C3A">
      <w:pPr>
        <w:pStyle w:val="324"/>
        <w:spacing w:line="560" w:lineRule="exact"/>
        <w:jc w:val="center"/>
        <w:rPr>
          <w:rFonts w:hint="eastAsia" w:ascii="宋体" w:hAnsi="宋体" w:eastAsia="宋体" w:cs="宋体"/>
          <w:b/>
          <w:bCs/>
          <w:sz w:val="32"/>
          <w:szCs w:val="32"/>
          <w:highlight w:val="none"/>
        </w:rPr>
      </w:pPr>
    </w:p>
    <w:p w14:paraId="6B26F8AE">
      <w:pPr>
        <w:pStyle w:val="325"/>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供应商名称：</w:t>
      </w:r>
      <w:r>
        <w:rPr>
          <w:rFonts w:hint="eastAsia" w:ascii="宋体" w:hAnsi="宋体" w:eastAsia="宋体" w:cs="宋体"/>
          <w:sz w:val="24"/>
          <w:szCs w:val="20"/>
          <w:highlight w:val="none"/>
          <w:u w:val="single"/>
        </w:rPr>
        <w:t xml:space="preserve">                             </w:t>
      </w:r>
    </w:p>
    <w:p w14:paraId="5EF015A8">
      <w:pPr>
        <w:pStyle w:val="325"/>
        <w:spacing w:line="480" w:lineRule="exact"/>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单位性质：</w:t>
      </w:r>
      <w:r>
        <w:rPr>
          <w:rFonts w:hint="eastAsia" w:ascii="宋体" w:hAnsi="宋体" w:eastAsia="宋体" w:cs="宋体"/>
          <w:sz w:val="24"/>
          <w:szCs w:val="20"/>
          <w:highlight w:val="none"/>
          <w:u w:val="single"/>
        </w:rPr>
        <w:t xml:space="preserve">                               </w:t>
      </w:r>
    </w:p>
    <w:p w14:paraId="32AA5E09">
      <w:pPr>
        <w:pStyle w:val="325"/>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注册地址：</w:t>
      </w:r>
      <w:r>
        <w:rPr>
          <w:rFonts w:hint="eastAsia" w:ascii="宋体" w:hAnsi="宋体" w:eastAsia="宋体" w:cs="宋体"/>
          <w:sz w:val="24"/>
          <w:szCs w:val="20"/>
          <w:highlight w:val="none"/>
          <w:u w:val="single"/>
        </w:rPr>
        <w:t xml:space="preserve">                               </w:t>
      </w:r>
    </w:p>
    <w:p w14:paraId="678BB7CD">
      <w:pPr>
        <w:pStyle w:val="325"/>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成立时间：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日</w:t>
      </w:r>
    </w:p>
    <w:p w14:paraId="697F9230">
      <w:pPr>
        <w:pStyle w:val="325"/>
        <w:spacing w:line="480" w:lineRule="exact"/>
        <w:rPr>
          <w:rFonts w:hint="eastAsia" w:ascii="宋体" w:hAnsi="宋体" w:eastAsia="宋体" w:cs="宋体"/>
          <w:sz w:val="24"/>
          <w:szCs w:val="20"/>
          <w:highlight w:val="none"/>
        </w:rPr>
      </w:pPr>
    </w:p>
    <w:p w14:paraId="0690BD32">
      <w:pPr>
        <w:pStyle w:val="325"/>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姓名：</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性别：</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年龄：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职务：</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系</w:t>
      </w:r>
    </w:p>
    <w:p w14:paraId="4A6C3650">
      <w:pPr>
        <w:pStyle w:val="325"/>
        <w:spacing w:line="480" w:lineRule="exact"/>
        <w:rPr>
          <w:rFonts w:hint="eastAsia" w:ascii="宋体" w:hAnsi="宋体" w:eastAsia="宋体" w:cs="宋体"/>
          <w:sz w:val="24"/>
          <w:szCs w:val="20"/>
          <w:highlight w:val="none"/>
        </w:rPr>
      </w:pP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（供应商名称）的法定代表人。</w:t>
      </w:r>
    </w:p>
    <w:p w14:paraId="650DE9FE">
      <w:pPr>
        <w:pStyle w:val="325"/>
        <w:spacing w:line="480" w:lineRule="exact"/>
        <w:ind w:firstLine="480"/>
        <w:rPr>
          <w:rFonts w:hint="eastAsia" w:ascii="宋体" w:hAnsi="宋体" w:eastAsia="宋体" w:cs="宋体"/>
          <w:sz w:val="24"/>
          <w:szCs w:val="20"/>
          <w:highlight w:val="none"/>
        </w:rPr>
      </w:pPr>
      <w:r>
        <w:rPr>
          <w:rFonts w:hint="eastAsia" w:ascii="宋体" w:hAnsi="宋体" w:eastAsia="宋体" w:cs="宋体"/>
          <w:sz w:val="24"/>
          <w:szCs w:val="20"/>
          <w:highlight w:val="none"/>
        </w:rPr>
        <w:t>特此证明。</w:t>
      </w:r>
    </w:p>
    <w:p w14:paraId="04991A32">
      <w:pPr>
        <w:pStyle w:val="325"/>
        <w:spacing w:line="480" w:lineRule="exact"/>
        <w:ind w:firstLine="480"/>
        <w:rPr>
          <w:rFonts w:hint="eastAsia" w:ascii="宋体" w:hAnsi="宋体" w:eastAsia="宋体" w:cs="宋体"/>
          <w:sz w:val="24"/>
          <w:highlight w:val="none"/>
        </w:rPr>
      </w:pPr>
    </w:p>
    <w:p w14:paraId="7E6520F2">
      <w:pPr>
        <w:pStyle w:val="326"/>
        <w:spacing w:line="600" w:lineRule="exact"/>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（法定代表人</w:t>
      </w:r>
      <w:r>
        <w:rPr>
          <w:rFonts w:hint="eastAsia" w:ascii="宋体" w:hAnsi="宋体" w:eastAsia="宋体" w:cs="宋体"/>
          <w:b/>
          <w:bCs/>
          <w:sz w:val="24"/>
          <w:szCs w:val="20"/>
          <w:highlight w:val="none"/>
          <w:lang w:val="en-US" w:eastAsia="zh-CN"/>
        </w:rPr>
        <w:t>直接参与</w:t>
      </w:r>
      <w:r>
        <w:rPr>
          <w:rFonts w:hint="eastAsia" w:ascii="宋体" w:hAnsi="宋体" w:eastAsia="宋体" w:cs="宋体"/>
          <w:b/>
          <w:bCs/>
          <w:sz w:val="24"/>
          <w:szCs w:val="20"/>
          <w:highlight w:val="none"/>
        </w:rPr>
        <w:t>的提供，</w:t>
      </w:r>
      <w:r>
        <w:rPr>
          <w:rFonts w:hint="eastAsia" w:ascii="宋体" w:hAnsi="宋体" w:eastAsia="宋体" w:cs="宋体"/>
          <w:b/>
          <w:bCs/>
          <w:sz w:val="24"/>
          <w:szCs w:val="20"/>
          <w:highlight w:val="none"/>
          <w:lang w:val="en-US" w:eastAsia="zh-CN"/>
        </w:rPr>
        <w:t>未直接参与</w:t>
      </w:r>
      <w:r>
        <w:rPr>
          <w:rFonts w:hint="eastAsia" w:ascii="宋体" w:hAnsi="宋体" w:eastAsia="宋体" w:cs="宋体"/>
          <w:b/>
          <w:bCs/>
          <w:sz w:val="24"/>
          <w:szCs w:val="20"/>
          <w:highlight w:val="none"/>
        </w:rPr>
        <w:t>可不提供。附法定代表人身份证</w:t>
      </w:r>
      <w:r>
        <w:rPr>
          <w:rFonts w:hint="eastAsia" w:ascii="宋体" w:hAnsi="宋体" w:eastAsia="宋体" w:cs="宋体"/>
          <w:b/>
          <w:bCs/>
          <w:sz w:val="24"/>
          <w:szCs w:val="20"/>
          <w:highlight w:val="none"/>
          <w:lang w:eastAsia="zh-CN"/>
        </w:rPr>
        <w:t>复印件</w:t>
      </w:r>
      <w:r>
        <w:rPr>
          <w:rFonts w:hint="eastAsia" w:ascii="宋体" w:hAnsi="宋体" w:eastAsia="宋体" w:cs="宋体"/>
          <w:b/>
          <w:bCs/>
          <w:sz w:val="24"/>
          <w:szCs w:val="20"/>
          <w:highlight w:val="none"/>
        </w:rPr>
        <w:t>）</w:t>
      </w:r>
    </w:p>
    <w:p w14:paraId="2FFDBBC2">
      <w:pPr>
        <w:pStyle w:val="327"/>
        <w:spacing w:line="700" w:lineRule="exact"/>
        <w:ind w:firstLine="629"/>
        <w:rPr>
          <w:rFonts w:hint="eastAsia" w:ascii="宋体" w:hAnsi="宋体" w:eastAsia="宋体" w:cs="宋体"/>
          <w:sz w:val="24"/>
          <w:szCs w:val="20"/>
          <w:highlight w:val="none"/>
        </w:rPr>
      </w:pPr>
    </w:p>
    <w:p w14:paraId="2D30EABF">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1A359873">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3D715611">
      <w:pPr>
        <w:pStyle w:val="327"/>
        <w:spacing w:line="520" w:lineRule="exact"/>
        <w:ind w:firstLine="0"/>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p>
    <w:p w14:paraId="13814DDB">
      <w:pPr>
        <w:pStyle w:val="324"/>
        <w:spacing w:line="56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法定代表人授权委托书</w:t>
      </w:r>
    </w:p>
    <w:p w14:paraId="2488A249">
      <w:pPr>
        <w:pStyle w:val="327"/>
        <w:rPr>
          <w:rFonts w:hint="eastAsia" w:ascii="宋体" w:hAnsi="宋体" w:eastAsia="宋体" w:cs="宋体"/>
          <w:sz w:val="24"/>
          <w:szCs w:val="24"/>
          <w:highlight w:val="none"/>
          <w:u w:val="single"/>
          <w:lang w:eastAsia="zh-CN"/>
        </w:rPr>
      </w:pPr>
    </w:p>
    <w:p w14:paraId="276788F6">
      <w:pPr>
        <w:pStyle w:val="327"/>
        <w:rPr>
          <w:rFonts w:hint="eastAsia" w:ascii="宋体" w:hAnsi="宋体" w:eastAsia="宋体" w:cs="宋体"/>
          <w:sz w:val="24"/>
          <w:szCs w:val="24"/>
          <w:highlight w:val="none"/>
          <w:u w:val="single"/>
          <w:lang w:eastAsia="zh-CN"/>
        </w:rPr>
      </w:pPr>
    </w:p>
    <w:p w14:paraId="72CEBB75">
      <w:pPr>
        <w:pStyle w:val="32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rPr>
        <w:t>：</w:t>
      </w:r>
    </w:p>
    <w:p w14:paraId="720EC1F3">
      <w:pPr>
        <w:pStyle w:val="327"/>
        <w:spacing w:line="360" w:lineRule="auto"/>
        <w:ind w:firstLine="480"/>
        <w:rPr>
          <w:rFonts w:hint="eastAsia" w:ascii="宋体" w:hAnsi="宋体" w:eastAsia="宋体" w:cs="宋体"/>
          <w:sz w:val="32"/>
          <w:szCs w:val="32"/>
          <w:highlight w:val="none"/>
          <w:u w:val="single"/>
        </w:rPr>
      </w:pPr>
      <w:r>
        <w:rPr>
          <w:rFonts w:hint="eastAsia" w:ascii="宋体" w:hAnsi="宋体" w:eastAsia="宋体" w:cs="宋体"/>
          <w:sz w:val="24"/>
          <w:szCs w:val="24"/>
          <w:highlight w:val="none"/>
          <w:u w:val="single"/>
        </w:rPr>
        <w:t xml:space="preserve">      （单位名称）</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rPr>
        <w:t xml:space="preserve">，法定代表人身份证号：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，授权我单位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（职务或职称）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，为我单位本次授权委托人，全权处理此次</w:t>
      </w:r>
      <w:r>
        <w:rPr>
          <w:rFonts w:hint="eastAsia" w:ascii="宋体" w:hAnsi="宋体" w:eastAsia="宋体" w:cs="宋体"/>
          <w:sz w:val="24"/>
          <w:szCs w:val="24"/>
          <w:highlight w:val="none"/>
          <w:u w:val="single"/>
        </w:rPr>
        <w:t xml:space="preserve">        （项目名称）</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活动的一切事宜。</w:t>
      </w:r>
    </w:p>
    <w:p w14:paraId="64BD0845">
      <w:pPr>
        <w:pStyle w:val="327"/>
        <w:spacing w:line="360" w:lineRule="auto"/>
        <w:ind w:firstLine="630"/>
        <w:rPr>
          <w:rFonts w:hint="eastAsia" w:ascii="宋体" w:hAnsi="宋体" w:eastAsia="宋体" w:cs="宋体"/>
          <w:sz w:val="24"/>
          <w:szCs w:val="20"/>
          <w:highlight w:val="none"/>
        </w:rPr>
      </w:pPr>
      <w:r>
        <w:rPr>
          <w:rFonts w:hint="eastAsia" w:ascii="宋体" w:hAnsi="宋体" w:eastAsia="宋体" w:cs="宋体"/>
          <w:sz w:val="24"/>
          <w:szCs w:val="20"/>
          <w:highlight w:val="none"/>
        </w:rPr>
        <w:t>特此授权。</w:t>
      </w:r>
    </w:p>
    <w:p w14:paraId="7AE76F22">
      <w:pPr>
        <w:pStyle w:val="327"/>
        <w:ind w:firstLine="480"/>
        <w:rPr>
          <w:rFonts w:hint="eastAsia" w:ascii="宋体" w:hAnsi="宋体" w:eastAsia="宋体" w:cs="宋体"/>
          <w:sz w:val="24"/>
          <w:szCs w:val="24"/>
          <w:highlight w:val="none"/>
        </w:rPr>
      </w:pPr>
    </w:p>
    <w:p w14:paraId="16073DBD">
      <w:pPr>
        <w:pStyle w:val="327"/>
        <w:ind w:firstLine="480"/>
        <w:rPr>
          <w:rFonts w:hint="eastAsia" w:ascii="宋体" w:hAnsi="宋体" w:eastAsia="宋体" w:cs="宋体"/>
          <w:sz w:val="24"/>
          <w:szCs w:val="24"/>
          <w:highlight w:val="none"/>
        </w:rPr>
      </w:pPr>
    </w:p>
    <w:p w14:paraId="323FED75">
      <w:pPr>
        <w:pStyle w:val="327"/>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（授权委托人</w:t>
      </w:r>
      <w:r>
        <w:rPr>
          <w:rFonts w:hint="eastAsia" w:ascii="宋体" w:hAnsi="宋体" w:eastAsia="宋体" w:cs="宋体"/>
          <w:b/>
          <w:bCs/>
          <w:sz w:val="24"/>
          <w:szCs w:val="20"/>
          <w:highlight w:val="none"/>
          <w:lang w:val="en-US" w:eastAsia="zh-CN"/>
        </w:rPr>
        <w:t>参与</w:t>
      </w:r>
      <w:r>
        <w:rPr>
          <w:rFonts w:hint="eastAsia" w:ascii="宋体" w:hAnsi="宋体" w:eastAsia="宋体" w:cs="宋体"/>
          <w:b/>
          <w:bCs/>
          <w:sz w:val="24"/>
          <w:szCs w:val="20"/>
          <w:highlight w:val="none"/>
        </w:rPr>
        <w:t>的</w:t>
      </w:r>
      <w:r>
        <w:rPr>
          <w:rFonts w:hint="eastAsia" w:ascii="宋体" w:hAnsi="宋体" w:eastAsia="宋体" w:cs="宋体"/>
          <w:b/>
          <w:bCs/>
          <w:sz w:val="24"/>
          <w:szCs w:val="24"/>
          <w:highlight w:val="none"/>
        </w:rPr>
        <w:t>提供，附法定代表人及被授权人身份证</w:t>
      </w:r>
      <w:r>
        <w:rPr>
          <w:rFonts w:hint="eastAsia" w:ascii="宋体" w:hAnsi="宋体" w:eastAsia="宋体" w:cs="宋体"/>
          <w:b/>
          <w:bCs/>
          <w:sz w:val="24"/>
          <w:szCs w:val="24"/>
          <w:highlight w:val="none"/>
          <w:lang w:eastAsia="zh-CN"/>
        </w:rPr>
        <w:t>复印件</w:t>
      </w:r>
      <w:r>
        <w:rPr>
          <w:rFonts w:hint="eastAsia" w:ascii="宋体" w:hAnsi="宋体" w:eastAsia="宋体" w:cs="宋体"/>
          <w:b/>
          <w:bCs/>
          <w:sz w:val="24"/>
          <w:szCs w:val="24"/>
          <w:highlight w:val="none"/>
        </w:rPr>
        <w:t>）</w:t>
      </w:r>
    </w:p>
    <w:p w14:paraId="305100DC">
      <w:pPr>
        <w:pStyle w:val="327"/>
        <w:spacing w:line="600" w:lineRule="exact"/>
        <w:ind w:firstLine="630"/>
        <w:rPr>
          <w:rFonts w:hint="eastAsia" w:ascii="宋体" w:hAnsi="宋体" w:eastAsia="宋体" w:cs="宋体"/>
          <w:sz w:val="24"/>
          <w:szCs w:val="24"/>
          <w:highlight w:val="none"/>
        </w:rPr>
      </w:pPr>
    </w:p>
    <w:p w14:paraId="174E8410">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0A4CAF9F">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w:t>
      </w:r>
    </w:p>
    <w:p w14:paraId="7BD33A0D">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授权委托人：</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464BF928">
      <w:pPr>
        <w:pStyle w:val="335"/>
        <w:keepNext w:val="0"/>
        <w:keepLines w:val="0"/>
        <w:pageBreakBefore w:val="0"/>
        <w:widowControl w:val="0"/>
        <w:spacing w:line="520" w:lineRule="exact"/>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r>
        <w:rPr>
          <w:rFonts w:hint="eastAsia" w:ascii="宋体" w:hAnsi="宋体" w:eastAsia="宋体" w:cs="宋体"/>
          <w:b/>
          <w:bCs w:val="0"/>
          <w:color w:val="000000"/>
          <w:sz w:val="32"/>
          <w:szCs w:val="32"/>
          <w:highlight w:val="none"/>
          <w:lang w:val="en-US" w:eastAsia="zh-CN"/>
        </w:rPr>
        <w:br w:type="page"/>
      </w:r>
    </w:p>
    <w:p w14:paraId="100932FD">
      <w:pPr>
        <w:pStyle w:val="331"/>
        <w:outlineLvl w:val="1"/>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t>响应文件签署、盖章齐全完整</w:t>
      </w:r>
    </w:p>
    <w:p w14:paraId="4413407B">
      <w:pPr>
        <w:rPr>
          <w:rFonts w:hint="eastAsia" w:ascii="宋体" w:hAnsi="宋体" w:eastAsia="宋体" w:cs="宋体"/>
          <w:highlight w:val="none"/>
          <w:lang w:val="en-US" w:eastAsia="zh-CN"/>
        </w:rPr>
      </w:pPr>
    </w:p>
    <w:p w14:paraId="680621C2">
      <w:pPr>
        <w:rPr>
          <w:rFonts w:hint="eastAsia" w:ascii="宋体" w:hAnsi="宋体" w:eastAsia="宋体" w:cs="宋体"/>
          <w:highlight w:val="none"/>
          <w:lang w:val="en-US" w:eastAsia="zh-CN"/>
        </w:rPr>
      </w:pPr>
    </w:p>
    <w:p w14:paraId="3265B7FB">
      <w:pPr>
        <w:pStyle w:val="332"/>
        <w:spacing w:line="600" w:lineRule="exact"/>
        <w:jc w:val="cente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响应</w:t>
      </w:r>
      <w:r>
        <w:rPr>
          <w:rFonts w:hint="eastAsia" w:ascii="宋体" w:hAnsi="宋体" w:eastAsia="宋体" w:cs="宋体"/>
          <w:b/>
          <w:sz w:val="32"/>
          <w:szCs w:val="24"/>
          <w:highlight w:val="none"/>
          <w:lang w:eastAsia="zh-CN"/>
        </w:rPr>
        <w:t>文件</w:t>
      </w:r>
      <w:r>
        <w:rPr>
          <w:rFonts w:hint="eastAsia" w:ascii="宋体" w:hAnsi="宋体" w:eastAsia="宋体" w:cs="宋体"/>
          <w:b/>
          <w:sz w:val="32"/>
          <w:szCs w:val="24"/>
          <w:highlight w:val="none"/>
        </w:rPr>
        <w:t>签署、盖章的声明</w:t>
      </w:r>
    </w:p>
    <w:p w14:paraId="2F324448">
      <w:pPr>
        <w:pStyle w:val="332"/>
        <w:spacing w:line="600" w:lineRule="exact"/>
        <w:rPr>
          <w:rFonts w:hint="eastAsia" w:ascii="宋体" w:hAnsi="宋体" w:eastAsia="宋体" w:cs="宋体"/>
          <w:sz w:val="24"/>
          <w:highlight w:val="none"/>
          <w:u w:val="single"/>
        </w:rPr>
      </w:pPr>
    </w:p>
    <w:p w14:paraId="075BC2F8">
      <w:pPr>
        <w:pStyle w:val="332"/>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rPr>
        <w:t>：</w:t>
      </w:r>
    </w:p>
    <w:p w14:paraId="13359830">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我司在参加编号为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w:t>
      </w:r>
      <w:r>
        <w:rPr>
          <w:rFonts w:hint="eastAsia" w:ascii="宋体" w:hAnsi="宋体" w:eastAsia="宋体" w:cs="宋体"/>
          <w:bCs/>
          <w:sz w:val="24"/>
          <w:szCs w:val="20"/>
          <w:highlight w:val="none"/>
          <w:lang w:eastAsia="zh-CN"/>
        </w:rPr>
        <w:t>，</w:t>
      </w:r>
      <w:r>
        <w:rPr>
          <w:rFonts w:hint="eastAsia" w:ascii="宋体" w:hAnsi="宋体" w:eastAsia="宋体" w:cs="宋体"/>
          <w:bCs/>
          <w:sz w:val="24"/>
          <w:szCs w:val="20"/>
          <w:highlight w:val="none"/>
          <w:lang w:val="en-US" w:eastAsia="zh-CN"/>
        </w:rPr>
        <w:t>我司响应</w:t>
      </w:r>
      <w:r>
        <w:rPr>
          <w:rFonts w:hint="eastAsia" w:ascii="宋体" w:hAnsi="宋体" w:eastAsia="宋体" w:cs="宋体"/>
          <w:bCs/>
          <w:sz w:val="24"/>
          <w:szCs w:val="20"/>
          <w:highlight w:val="none"/>
          <w:lang w:eastAsia="zh-CN"/>
        </w:rPr>
        <w:t>文件</w:t>
      </w:r>
      <w:r>
        <w:rPr>
          <w:rFonts w:hint="eastAsia" w:ascii="宋体" w:hAnsi="宋体" w:eastAsia="宋体" w:cs="宋体"/>
          <w:bCs/>
          <w:sz w:val="24"/>
          <w:szCs w:val="20"/>
          <w:highlight w:val="none"/>
        </w:rPr>
        <w:t>签署、盖章符合</w:t>
      </w:r>
      <w:r>
        <w:rPr>
          <w:rFonts w:hint="eastAsia" w:ascii="宋体" w:hAnsi="宋体" w:eastAsia="宋体" w:cs="宋体"/>
          <w:bCs/>
          <w:sz w:val="24"/>
          <w:szCs w:val="20"/>
          <w:highlight w:val="none"/>
          <w:lang w:val="en-US" w:eastAsia="zh-CN"/>
        </w:rPr>
        <w:t>磋商文</w:t>
      </w:r>
      <w:r>
        <w:rPr>
          <w:rFonts w:hint="eastAsia" w:ascii="宋体" w:hAnsi="宋体" w:eastAsia="宋体" w:cs="宋体"/>
          <w:bCs/>
          <w:sz w:val="24"/>
          <w:szCs w:val="20"/>
          <w:highlight w:val="none"/>
          <w:lang w:eastAsia="zh-CN"/>
        </w:rPr>
        <w:t>件</w:t>
      </w:r>
      <w:r>
        <w:rPr>
          <w:rFonts w:hint="eastAsia" w:ascii="宋体" w:hAnsi="宋体" w:eastAsia="宋体" w:cs="宋体"/>
          <w:bCs/>
          <w:sz w:val="24"/>
          <w:szCs w:val="20"/>
          <w:highlight w:val="none"/>
        </w:rPr>
        <w:t>规定</w:t>
      </w:r>
      <w:r>
        <w:rPr>
          <w:rFonts w:hint="eastAsia" w:ascii="宋体" w:hAnsi="宋体" w:eastAsia="宋体" w:cs="宋体"/>
          <w:bCs/>
          <w:sz w:val="24"/>
          <w:szCs w:val="20"/>
          <w:highlight w:val="none"/>
          <w:lang w:eastAsia="zh-CN"/>
        </w:rPr>
        <w:t>，</w:t>
      </w:r>
      <w:r>
        <w:rPr>
          <w:rFonts w:hint="eastAsia" w:ascii="宋体" w:hAnsi="宋体" w:eastAsia="宋体" w:cs="宋体"/>
          <w:bCs/>
          <w:sz w:val="24"/>
          <w:szCs w:val="20"/>
          <w:highlight w:val="none"/>
          <w:lang w:val="en-US" w:eastAsia="zh-CN"/>
        </w:rPr>
        <w:t>具体报价内容详见投标文件。</w:t>
      </w:r>
    </w:p>
    <w:p w14:paraId="178BEA11">
      <w:pPr>
        <w:pStyle w:val="332"/>
        <w:spacing w:line="600" w:lineRule="exact"/>
        <w:ind w:firstLine="48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6A14E9FA">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（我司知晓下列处理原则：已提供本声明但响应文件中</w:t>
      </w:r>
      <w:r>
        <w:rPr>
          <w:rFonts w:hint="eastAsia" w:ascii="宋体" w:hAnsi="宋体" w:eastAsia="宋体" w:cs="宋体"/>
          <w:bCs/>
          <w:sz w:val="24"/>
          <w:szCs w:val="20"/>
          <w:highlight w:val="none"/>
        </w:rPr>
        <w:t>签署、盖章</w:t>
      </w:r>
      <w:r>
        <w:rPr>
          <w:rFonts w:hint="eastAsia" w:ascii="宋体" w:hAnsi="宋体" w:eastAsia="宋体" w:cs="宋体"/>
          <w:bCs/>
          <w:sz w:val="24"/>
          <w:szCs w:val="20"/>
          <w:highlight w:val="none"/>
          <w:lang w:val="en-US" w:eastAsia="zh-CN"/>
        </w:rPr>
        <w:t>不符合磋商文件规定的，本声明无效，并可能做不</w:t>
      </w:r>
      <w:r>
        <w:rPr>
          <w:rFonts w:hint="eastAsia" w:ascii="宋体" w:hAnsi="宋体" w:cs="宋体"/>
          <w:bCs/>
          <w:sz w:val="24"/>
          <w:szCs w:val="20"/>
          <w:highlight w:val="none"/>
          <w:lang w:val="en-US" w:eastAsia="zh-CN"/>
        </w:rPr>
        <w:t>符合</w:t>
      </w:r>
      <w:r>
        <w:rPr>
          <w:rFonts w:hint="eastAsia" w:ascii="宋体" w:hAnsi="宋体" w:eastAsia="宋体" w:cs="宋体"/>
          <w:bCs/>
          <w:sz w:val="24"/>
          <w:szCs w:val="20"/>
          <w:highlight w:val="none"/>
          <w:lang w:val="en-US" w:eastAsia="zh-CN"/>
        </w:rPr>
        <w:t>处理。）</w:t>
      </w:r>
    </w:p>
    <w:p w14:paraId="107359B7">
      <w:pPr>
        <w:pStyle w:val="332"/>
        <w:spacing w:line="600" w:lineRule="exact"/>
        <w:ind w:firstLine="480"/>
        <w:rPr>
          <w:rFonts w:hint="eastAsia" w:ascii="宋体" w:hAnsi="宋体" w:eastAsia="宋体" w:cs="宋体"/>
          <w:bCs/>
          <w:sz w:val="24"/>
          <w:szCs w:val="20"/>
          <w:highlight w:val="none"/>
          <w:lang w:val="en-US" w:eastAsia="zh-CN"/>
        </w:rPr>
      </w:pPr>
    </w:p>
    <w:p w14:paraId="5608E7BE">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5522C4E4">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47C718FC">
      <w:pPr>
        <w:pStyle w:val="335"/>
        <w:keepNext w:val="0"/>
        <w:keepLines w:val="0"/>
        <w:pageBreakBefore w:val="0"/>
        <w:widowControl w:val="0"/>
        <w:spacing w:line="520" w:lineRule="exact"/>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r>
        <w:rPr>
          <w:rFonts w:hint="eastAsia" w:ascii="宋体" w:hAnsi="宋体" w:eastAsia="宋体" w:cs="宋体"/>
          <w:b/>
          <w:bCs w:val="0"/>
          <w:color w:val="000000"/>
          <w:sz w:val="32"/>
          <w:szCs w:val="32"/>
          <w:highlight w:val="none"/>
          <w:lang w:val="en-US" w:eastAsia="zh-CN"/>
        </w:rPr>
        <w:br w:type="page"/>
      </w:r>
    </w:p>
    <w:p w14:paraId="64512202">
      <w:pPr>
        <w:outlineLvl w:val="1"/>
        <w:rPr>
          <w:rFonts w:hint="eastAsia" w:ascii="宋体" w:hAnsi="宋体" w:eastAsia="宋体" w:cs="宋体"/>
          <w:highlight w:val="none"/>
          <w:lang w:val="en-US" w:eastAsia="zh-CN"/>
        </w:rPr>
      </w:pPr>
      <w:r>
        <w:rPr>
          <w:rFonts w:hint="eastAsia" w:ascii="宋体" w:hAnsi="宋体" w:eastAsia="宋体" w:cs="宋体"/>
          <w:b/>
          <w:sz w:val="32"/>
          <w:szCs w:val="24"/>
          <w:highlight w:val="none"/>
          <w:lang w:val="en-US" w:eastAsia="zh-CN"/>
        </w:rPr>
        <w:t>投标有效期</w:t>
      </w:r>
    </w:p>
    <w:p w14:paraId="2EE4F950">
      <w:pPr>
        <w:pStyle w:val="332"/>
        <w:spacing w:line="600" w:lineRule="exact"/>
        <w:jc w:val="cente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投标有效期</w:t>
      </w:r>
      <w:r>
        <w:rPr>
          <w:rFonts w:hint="eastAsia" w:ascii="宋体" w:hAnsi="宋体" w:eastAsia="宋体" w:cs="宋体"/>
          <w:b/>
          <w:sz w:val="32"/>
          <w:szCs w:val="24"/>
          <w:highlight w:val="none"/>
        </w:rPr>
        <w:t>声明</w:t>
      </w:r>
    </w:p>
    <w:p w14:paraId="24F70119">
      <w:pPr>
        <w:pStyle w:val="332"/>
        <w:spacing w:line="600" w:lineRule="exact"/>
        <w:rPr>
          <w:rFonts w:hint="eastAsia" w:ascii="宋体" w:hAnsi="宋体" w:eastAsia="宋体" w:cs="宋体"/>
          <w:sz w:val="24"/>
          <w:highlight w:val="none"/>
          <w:u w:val="single"/>
        </w:rPr>
      </w:pPr>
    </w:p>
    <w:p w14:paraId="1A09C478">
      <w:pPr>
        <w:pStyle w:val="332"/>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rPr>
        <w:t>：</w:t>
      </w:r>
    </w:p>
    <w:p w14:paraId="24EAD5C0">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我司在参加编号为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w:t>
      </w:r>
      <w:r>
        <w:rPr>
          <w:rFonts w:hint="eastAsia" w:ascii="宋体" w:hAnsi="宋体" w:eastAsia="宋体" w:cs="宋体"/>
          <w:bCs/>
          <w:sz w:val="24"/>
          <w:szCs w:val="20"/>
          <w:highlight w:val="none"/>
          <w:lang w:eastAsia="zh-CN"/>
        </w:rPr>
        <w:t>，</w:t>
      </w:r>
      <w:r>
        <w:rPr>
          <w:rFonts w:hint="eastAsia" w:ascii="宋体" w:hAnsi="宋体" w:eastAsia="宋体" w:cs="宋体"/>
          <w:bCs/>
          <w:sz w:val="24"/>
          <w:szCs w:val="20"/>
          <w:highlight w:val="none"/>
          <w:lang w:val="en-US" w:eastAsia="zh-CN"/>
        </w:rPr>
        <w:t>我司承诺我司响应文件的投标有效期为</w:t>
      </w:r>
      <w:r>
        <w:rPr>
          <w:rFonts w:hint="eastAsia" w:ascii="宋体" w:hAnsi="宋体" w:eastAsia="宋体" w:cs="宋体"/>
          <w:bCs/>
          <w:sz w:val="24"/>
          <w:szCs w:val="20"/>
          <w:highlight w:val="none"/>
          <w:u w:val="single"/>
          <w:lang w:val="en-US" w:eastAsia="zh-CN"/>
        </w:rPr>
        <w:t xml:space="preserve">       </w:t>
      </w:r>
      <w:r>
        <w:rPr>
          <w:rFonts w:hint="eastAsia" w:ascii="宋体" w:hAnsi="宋体" w:eastAsia="宋体" w:cs="宋体"/>
          <w:bCs/>
          <w:sz w:val="24"/>
          <w:szCs w:val="20"/>
          <w:highlight w:val="none"/>
          <w:lang w:val="en-US" w:eastAsia="zh-CN"/>
        </w:rPr>
        <w:t>日（从提交响应文件截止之日起算）。</w:t>
      </w:r>
    </w:p>
    <w:p w14:paraId="7B1645D8">
      <w:pPr>
        <w:pStyle w:val="332"/>
        <w:spacing w:line="600" w:lineRule="exact"/>
        <w:ind w:firstLine="48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3A71BD8A">
      <w:pPr>
        <w:pStyle w:val="332"/>
        <w:spacing w:line="600" w:lineRule="exact"/>
        <w:ind w:firstLine="480"/>
        <w:rPr>
          <w:rFonts w:hint="eastAsia" w:ascii="宋体" w:hAnsi="宋体" w:eastAsia="宋体" w:cs="宋体"/>
          <w:bCs/>
          <w:sz w:val="24"/>
          <w:szCs w:val="20"/>
          <w:highlight w:val="none"/>
          <w:lang w:val="en-US" w:eastAsia="zh-CN"/>
        </w:rPr>
      </w:pPr>
    </w:p>
    <w:p w14:paraId="379B1002">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196F2D44">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514793AC">
      <w:pPr>
        <w:pStyle w:val="335"/>
        <w:keepNext w:val="0"/>
        <w:keepLines w:val="0"/>
        <w:pageBreakBefore w:val="0"/>
        <w:widowControl w:val="0"/>
        <w:spacing w:line="520" w:lineRule="exact"/>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r>
        <w:rPr>
          <w:rFonts w:hint="eastAsia" w:ascii="宋体" w:hAnsi="宋体" w:eastAsia="宋体" w:cs="宋体"/>
          <w:b w:val="0"/>
          <w:bCs/>
          <w:sz w:val="24"/>
          <w:szCs w:val="20"/>
          <w:highlight w:val="none"/>
        </w:rPr>
        <w:t xml:space="preserve"> </w:t>
      </w:r>
      <w:r>
        <w:rPr>
          <w:rFonts w:hint="eastAsia" w:ascii="宋体" w:hAnsi="宋体" w:eastAsia="宋体" w:cs="宋体"/>
          <w:b/>
          <w:bCs w:val="0"/>
          <w:color w:val="000000"/>
          <w:sz w:val="32"/>
          <w:szCs w:val="32"/>
          <w:highlight w:val="none"/>
          <w:lang w:val="en-US" w:eastAsia="zh-CN"/>
        </w:rPr>
        <w:br w:type="page"/>
      </w:r>
    </w:p>
    <w:p w14:paraId="036749FF">
      <w:pPr>
        <w:pStyle w:val="331"/>
        <w:outlineLvl w:val="1"/>
        <w:rPr>
          <w:rFonts w:hint="eastAsia" w:ascii="宋体" w:hAnsi="宋体" w:eastAsia="宋体" w:cs="宋体"/>
          <w:b/>
          <w:sz w:val="32"/>
          <w:szCs w:val="24"/>
          <w:highlight w:val="none"/>
          <w:lang w:val="en-US" w:eastAsia="zh-CN"/>
        </w:rPr>
      </w:pPr>
      <w:r>
        <w:rPr>
          <w:rFonts w:hint="eastAsia" w:ascii="宋体" w:hAnsi="宋体" w:eastAsia="宋体" w:cs="宋体"/>
          <w:b/>
          <w:sz w:val="32"/>
          <w:szCs w:val="24"/>
          <w:highlight w:val="none"/>
          <w:lang w:val="en-US" w:eastAsia="zh-CN"/>
        </w:rPr>
        <w:t>对实质性条款的响应性</w:t>
      </w:r>
    </w:p>
    <w:p w14:paraId="4DFB8675">
      <w:pPr>
        <w:rPr>
          <w:rFonts w:hint="eastAsia" w:ascii="宋体" w:hAnsi="宋体" w:eastAsia="宋体" w:cs="宋体"/>
          <w:highlight w:val="none"/>
          <w:lang w:val="en-US" w:eastAsia="zh-CN"/>
        </w:rPr>
      </w:pPr>
    </w:p>
    <w:p w14:paraId="208091F8">
      <w:pPr>
        <w:rPr>
          <w:rFonts w:hint="eastAsia" w:ascii="宋体" w:hAnsi="宋体" w:eastAsia="宋体" w:cs="宋体"/>
          <w:highlight w:val="none"/>
          <w:lang w:val="en-US" w:eastAsia="zh-CN"/>
        </w:rPr>
      </w:pPr>
    </w:p>
    <w:p w14:paraId="0A00F6FF">
      <w:pPr>
        <w:pStyle w:val="332"/>
        <w:spacing w:line="600" w:lineRule="exact"/>
        <w:jc w:val="cente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对实质性条款的响应</w:t>
      </w:r>
      <w:r>
        <w:rPr>
          <w:rFonts w:hint="eastAsia" w:ascii="宋体" w:hAnsi="宋体" w:eastAsia="宋体" w:cs="宋体"/>
          <w:b/>
          <w:sz w:val="32"/>
          <w:szCs w:val="24"/>
          <w:highlight w:val="none"/>
          <w:lang w:eastAsia="zh-CN"/>
        </w:rPr>
        <w:t>的</w:t>
      </w:r>
      <w:r>
        <w:rPr>
          <w:rFonts w:hint="eastAsia" w:ascii="宋体" w:hAnsi="宋体" w:eastAsia="宋体" w:cs="宋体"/>
          <w:b/>
          <w:sz w:val="32"/>
          <w:szCs w:val="24"/>
          <w:highlight w:val="none"/>
        </w:rPr>
        <w:t>声明</w:t>
      </w:r>
    </w:p>
    <w:p w14:paraId="6515881F">
      <w:pPr>
        <w:pStyle w:val="332"/>
        <w:spacing w:line="600" w:lineRule="exact"/>
        <w:rPr>
          <w:rFonts w:hint="eastAsia" w:ascii="宋体" w:hAnsi="宋体" w:eastAsia="宋体" w:cs="宋体"/>
          <w:sz w:val="24"/>
          <w:highlight w:val="none"/>
          <w:u w:val="single"/>
        </w:rPr>
      </w:pPr>
    </w:p>
    <w:p w14:paraId="6318F3C7">
      <w:pPr>
        <w:pStyle w:val="332"/>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rPr>
        <w:t>：</w:t>
      </w:r>
    </w:p>
    <w:p w14:paraId="6BE32880">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我司在参加编号为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w:t>
      </w:r>
      <w:r>
        <w:rPr>
          <w:rFonts w:hint="eastAsia" w:ascii="宋体" w:hAnsi="宋体" w:eastAsia="宋体" w:cs="宋体"/>
          <w:bCs/>
          <w:sz w:val="24"/>
          <w:szCs w:val="20"/>
          <w:highlight w:val="none"/>
          <w:lang w:eastAsia="zh-CN"/>
        </w:rPr>
        <w:t>，</w:t>
      </w:r>
      <w:r>
        <w:rPr>
          <w:rFonts w:hint="eastAsia" w:ascii="宋体" w:hAnsi="宋体" w:eastAsia="宋体" w:cs="宋体"/>
          <w:bCs/>
          <w:sz w:val="24"/>
          <w:szCs w:val="20"/>
          <w:highlight w:val="none"/>
          <w:lang w:val="en-US" w:eastAsia="zh-CN"/>
        </w:rPr>
        <w:t>我司响应</w:t>
      </w:r>
      <w:r>
        <w:rPr>
          <w:rFonts w:hint="eastAsia" w:ascii="宋体" w:hAnsi="宋体" w:eastAsia="宋体" w:cs="宋体"/>
          <w:bCs/>
          <w:sz w:val="24"/>
          <w:szCs w:val="20"/>
          <w:highlight w:val="none"/>
          <w:lang w:eastAsia="zh-CN"/>
        </w:rPr>
        <w:t>文件</w:t>
      </w:r>
      <w:r>
        <w:rPr>
          <w:rFonts w:hint="eastAsia" w:ascii="宋体" w:hAnsi="宋体" w:eastAsia="宋体" w:cs="宋体"/>
          <w:bCs/>
          <w:sz w:val="24"/>
          <w:szCs w:val="20"/>
          <w:highlight w:val="none"/>
        </w:rPr>
        <w:t>符合</w:t>
      </w:r>
      <w:r>
        <w:rPr>
          <w:rFonts w:hint="eastAsia" w:ascii="宋体" w:hAnsi="宋体" w:eastAsia="宋体" w:cs="宋体"/>
          <w:bCs/>
          <w:sz w:val="24"/>
          <w:szCs w:val="20"/>
          <w:highlight w:val="none"/>
          <w:lang w:val="en-US" w:eastAsia="zh-CN"/>
        </w:rPr>
        <w:t>磋商</w:t>
      </w:r>
      <w:r>
        <w:rPr>
          <w:rFonts w:hint="eastAsia" w:ascii="宋体" w:hAnsi="宋体" w:eastAsia="宋体" w:cs="宋体"/>
          <w:bCs/>
          <w:sz w:val="24"/>
          <w:szCs w:val="20"/>
          <w:highlight w:val="none"/>
          <w:lang w:eastAsia="zh-CN"/>
        </w:rPr>
        <w:t>文件</w:t>
      </w:r>
      <w:r>
        <w:rPr>
          <w:rFonts w:hint="eastAsia" w:ascii="宋体" w:hAnsi="宋体" w:eastAsia="宋体" w:cs="宋体"/>
          <w:bCs/>
          <w:sz w:val="24"/>
          <w:szCs w:val="20"/>
          <w:highlight w:val="none"/>
        </w:rPr>
        <w:t>要求，对实质性条款</w:t>
      </w:r>
      <w:r>
        <w:rPr>
          <w:rFonts w:hint="eastAsia" w:ascii="宋体" w:hAnsi="宋体" w:eastAsia="宋体" w:cs="宋体"/>
          <w:bCs/>
          <w:sz w:val="24"/>
          <w:szCs w:val="20"/>
          <w:highlight w:val="none"/>
          <w:lang w:val="en-US" w:eastAsia="zh-CN"/>
        </w:rPr>
        <w:t>完全响应</w:t>
      </w:r>
      <w:r>
        <w:rPr>
          <w:rFonts w:hint="eastAsia" w:ascii="宋体" w:hAnsi="宋体" w:eastAsia="宋体" w:cs="宋体"/>
          <w:bCs/>
          <w:sz w:val="24"/>
          <w:szCs w:val="20"/>
          <w:highlight w:val="none"/>
        </w:rPr>
        <w:t>并且不存在重大偏离，</w:t>
      </w:r>
      <w:r>
        <w:rPr>
          <w:rFonts w:hint="eastAsia" w:ascii="宋体" w:hAnsi="宋体" w:eastAsia="宋体" w:cs="宋体"/>
          <w:bCs/>
          <w:sz w:val="24"/>
          <w:szCs w:val="20"/>
          <w:highlight w:val="none"/>
          <w:lang w:val="en-US" w:eastAsia="zh-CN"/>
        </w:rPr>
        <w:t>具体内容详见响应文件。</w:t>
      </w:r>
    </w:p>
    <w:p w14:paraId="36F6D414">
      <w:pPr>
        <w:pStyle w:val="332"/>
        <w:spacing w:line="600" w:lineRule="exact"/>
        <w:ind w:firstLine="48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53FA1134">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lang w:val="en-US" w:eastAsia="zh-CN"/>
        </w:rPr>
        <w:t>（我司知晓下列处理原则：已提供本声明但响应文件不</w:t>
      </w:r>
      <w:r>
        <w:rPr>
          <w:rFonts w:hint="eastAsia" w:ascii="宋体" w:hAnsi="宋体" w:eastAsia="宋体" w:cs="宋体"/>
          <w:bCs/>
          <w:sz w:val="24"/>
          <w:szCs w:val="20"/>
          <w:highlight w:val="none"/>
        </w:rPr>
        <w:t>符合</w:t>
      </w:r>
      <w:r>
        <w:rPr>
          <w:rFonts w:hint="eastAsia" w:ascii="宋体" w:hAnsi="宋体" w:eastAsia="宋体" w:cs="宋体"/>
          <w:bCs/>
          <w:sz w:val="24"/>
          <w:szCs w:val="20"/>
          <w:highlight w:val="none"/>
          <w:lang w:val="en-US" w:eastAsia="zh-CN"/>
        </w:rPr>
        <w:t>磋商</w:t>
      </w:r>
      <w:r>
        <w:rPr>
          <w:rFonts w:hint="eastAsia" w:ascii="宋体" w:hAnsi="宋体" w:eastAsia="宋体" w:cs="宋体"/>
          <w:bCs/>
          <w:sz w:val="24"/>
          <w:szCs w:val="20"/>
          <w:highlight w:val="none"/>
          <w:lang w:eastAsia="zh-CN"/>
        </w:rPr>
        <w:t>文件</w:t>
      </w:r>
      <w:r>
        <w:rPr>
          <w:rFonts w:hint="eastAsia" w:ascii="宋体" w:hAnsi="宋体" w:eastAsia="宋体" w:cs="宋体"/>
          <w:bCs/>
          <w:sz w:val="24"/>
          <w:szCs w:val="20"/>
          <w:highlight w:val="none"/>
        </w:rPr>
        <w:t>要求</w:t>
      </w:r>
      <w:r>
        <w:rPr>
          <w:rFonts w:hint="eastAsia" w:ascii="宋体" w:hAnsi="宋体" w:eastAsia="宋体" w:cs="宋体"/>
          <w:bCs/>
          <w:sz w:val="24"/>
          <w:szCs w:val="20"/>
          <w:highlight w:val="none"/>
          <w:lang w:val="en-US" w:eastAsia="zh-CN"/>
        </w:rPr>
        <w:t>或</w:t>
      </w:r>
      <w:r>
        <w:rPr>
          <w:rFonts w:hint="eastAsia" w:ascii="宋体" w:hAnsi="宋体" w:eastAsia="宋体" w:cs="宋体"/>
          <w:bCs/>
          <w:sz w:val="24"/>
          <w:szCs w:val="20"/>
          <w:highlight w:val="none"/>
        </w:rPr>
        <w:t>存在重大偏离</w:t>
      </w:r>
      <w:r>
        <w:rPr>
          <w:rFonts w:hint="eastAsia" w:ascii="宋体" w:hAnsi="宋体" w:eastAsia="宋体" w:cs="宋体"/>
          <w:bCs/>
          <w:sz w:val="24"/>
          <w:szCs w:val="20"/>
          <w:highlight w:val="none"/>
          <w:lang w:val="en-US" w:eastAsia="zh-CN"/>
        </w:rPr>
        <w:t>的，本声明无效，并可能做不</w:t>
      </w:r>
      <w:r>
        <w:rPr>
          <w:rFonts w:hint="eastAsia" w:ascii="宋体" w:hAnsi="宋体" w:cs="宋体"/>
          <w:bCs/>
          <w:sz w:val="24"/>
          <w:szCs w:val="20"/>
          <w:highlight w:val="none"/>
          <w:lang w:val="en-US" w:eastAsia="zh-CN"/>
        </w:rPr>
        <w:t>符合</w:t>
      </w:r>
      <w:r>
        <w:rPr>
          <w:rFonts w:hint="eastAsia" w:ascii="宋体" w:hAnsi="宋体" w:eastAsia="宋体" w:cs="宋体"/>
          <w:bCs/>
          <w:sz w:val="24"/>
          <w:szCs w:val="20"/>
          <w:highlight w:val="none"/>
          <w:lang w:val="en-US" w:eastAsia="zh-CN"/>
        </w:rPr>
        <w:t>处理。）</w:t>
      </w:r>
    </w:p>
    <w:p w14:paraId="1E1EF228">
      <w:pPr>
        <w:pStyle w:val="332"/>
        <w:spacing w:line="600" w:lineRule="exact"/>
        <w:ind w:firstLine="480"/>
        <w:rPr>
          <w:rFonts w:hint="eastAsia" w:ascii="宋体" w:hAnsi="宋体" w:eastAsia="宋体" w:cs="宋体"/>
          <w:bCs/>
          <w:sz w:val="24"/>
          <w:szCs w:val="20"/>
          <w:highlight w:val="none"/>
          <w:lang w:val="en-US" w:eastAsia="zh-CN"/>
        </w:rPr>
      </w:pPr>
    </w:p>
    <w:p w14:paraId="32E1F5CF">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1FC90E81">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6BAFF7A0">
      <w:pPr>
        <w:pStyle w:val="335"/>
        <w:keepNext w:val="0"/>
        <w:keepLines w:val="0"/>
        <w:pageBreakBefore w:val="0"/>
        <w:widowControl w:val="0"/>
        <w:spacing w:line="520" w:lineRule="exact"/>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r>
        <w:rPr>
          <w:rFonts w:hint="eastAsia" w:ascii="宋体" w:hAnsi="宋体" w:eastAsia="宋体" w:cs="宋体"/>
          <w:b/>
          <w:bCs w:val="0"/>
          <w:color w:val="000000"/>
          <w:sz w:val="32"/>
          <w:szCs w:val="32"/>
          <w:highlight w:val="none"/>
          <w:lang w:val="en-US" w:eastAsia="zh-CN"/>
        </w:rPr>
        <w:br w:type="page"/>
      </w:r>
    </w:p>
    <w:p w14:paraId="27E42D6B">
      <w:pPr>
        <w:outlineLvl w:val="1"/>
        <w:rPr>
          <w:rFonts w:hint="eastAsia" w:ascii="宋体" w:hAnsi="宋体" w:eastAsia="宋体" w:cs="宋体"/>
          <w:highlight w:val="none"/>
          <w:lang w:val="en-US" w:eastAsia="zh-CN"/>
        </w:rPr>
      </w:pPr>
      <w:r>
        <w:rPr>
          <w:rFonts w:hint="eastAsia" w:ascii="宋体" w:hAnsi="宋体" w:eastAsia="宋体" w:cs="宋体"/>
          <w:b/>
          <w:sz w:val="32"/>
          <w:szCs w:val="24"/>
          <w:highlight w:val="none"/>
          <w:lang w:val="en-US" w:eastAsia="zh-CN"/>
        </w:rPr>
        <w:t>联合体投标</w:t>
      </w:r>
    </w:p>
    <w:p w14:paraId="564991CA">
      <w:pPr>
        <w:rPr>
          <w:rFonts w:hint="eastAsia" w:ascii="宋体" w:hAnsi="宋体" w:eastAsia="宋体" w:cs="宋体"/>
          <w:highlight w:val="none"/>
          <w:lang w:val="en-US" w:eastAsia="zh-CN"/>
        </w:rPr>
      </w:pPr>
    </w:p>
    <w:p w14:paraId="2931B62C">
      <w:pPr>
        <w:pStyle w:val="332"/>
        <w:spacing w:line="600" w:lineRule="exact"/>
        <w:jc w:val="center"/>
        <w:rPr>
          <w:rFonts w:hint="eastAsia" w:ascii="宋体" w:hAnsi="宋体" w:eastAsia="宋体" w:cs="宋体"/>
          <w:b/>
          <w:sz w:val="32"/>
          <w:szCs w:val="24"/>
          <w:highlight w:val="none"/>
        </w:rPr>
      </w:pPr>
      <w:r>
        <w:rPr>
          <w:rFonts w:hint="eastAsia" w:ascii="宋体" w:hAnsi="宋体" w:eastAsia="宋体" w:cs="宋体"/>
          <w:b/>
          <w:sz w:val="32"/>
          <w:szCs w:val="24"/>
          <w:highlight w:val="none"/>
          <w:lang w:val="en-US" w:eastAsia="zh-CN"/>
        </w:rPr>
        <w:t>非联合体</w:t>
      </w:r>
      <w:r>
        <w:rPr>
          <w:rFonts w:hint="eastAsia" w:ascii="宋体" w:hAnsi="宋体" w:eastAsia="宋体" w:cs="宋体"/>
          <w:b/>
          <w:sz w:val="32"/>
          <w:szCs w:val="24"/>
          <w:highlight w:val="none"/>
        </w:rPr>
        <w:t>声明</w:t>
      </w:r>
    </w:p>
    <w:p w14:paraId="54E2DD69">
      <w:pPr>
        <w:pStyle w:val="332"/>
        <w:spacing w:line="600" w:lineRule="exact"/>
        <w:rPr>
          <w:rFonts w:hint="eastAsia" w:ascii="宋体" w:hAnsi="宋体" w:eastAsia="宋体" w:cs="宋体"/>
          <w:sz w:val="24"/>
          <w:highlight w:val="none"/>
          <w:u w:val="single"/>
        </w:rPr>
      </w:pPr>
    </w:p>
    <w:p w14:paraId="0FBDEC16">
      <w:pPr>
        <w:pStyle w:val="332"/>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rPr>
        <w:t>：</w:t>
      </w:r>
    </w:p>
    <w:p w14:paraId="5F6B59F9">
      <w:pPr>
        <w:pStyle w:val="332"/>
        <w:spacing w:line="600" w:lineRule="exact"/>
        <w:ind w:firstLine="480"/>
        <w:rPr>
          <w:rFonts w:hint="eastAsia" w:ascii="宋体" w:hAnsi="宋体" w:eastAsia="宋体" w:cs="宋体"/>
          <w:bCs/>
          <w:sz w:val="24"/>
          <w:szCs w:val="20"/>
          <w:highlight w:val="none"/>
          <w:lang w:val="en-US" w:eastAsia="zh-CN"/>
        </w:rPr>
      </w:pPr>
      <w:r>
        <w:rPr>
          <w:rFonts w:hint="eastAsia" w:ascii="宋体" w:hAnsi="宋体" w:eastAsia="宋体" w:cs="宋体"/>
          <w:bCs/>
          <w:sz w:val="24"/>
          <w:szCs w:val="20"/>
          <w:highlight w:val="none"/>
        </w:rPr>
        <w:t>我司在参加编号为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w:t>
      </w:r>
      <w:r>
        <w:rPr>
          <w:rFonts w:hint="eastAsia" w:ascii="宋体" w:hAnsi="宋体" w:eastAsia="宋体" w:cs="宋体"/>
          <w:bCs/>
          <w:sz w:val="24"/>
          <w:szCs w:val="20"/>
          <w:highlight w:val="none"/>
          <w:lang w:eastAsia="zh-CN"/>
        </w:rPr>
        <w:t>，</w:t>
      </w:r>
      <w:r>
        <w:rPr>
          <w:rFonts w:hint="eastAsia" w:ascii="宋体" w:hAnsi="宋体" w:eastAsia="宋体" w:cs="宋体"/>
          <w:bCs/>
          <w:sz w:val="24"/>
          <w:szCs w:val="20"/>
          <w:highlight w:val="none"/>
          <w:lang w:val="en-US" w:eastAsia="zh-CN"/>
        </w:rPr>
        <w:t>我司参与本项目不存在联合体投标。</w:t>
      </w:r>
    </w:p>
    <w:p w14:paraId="7107D638">
      <w:pPr>
        <w:pStyle w:val="332"/>
        <w:spacing w:line="600" w:lineRule="exact"/>
        <w:ind w:firstLine="48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39B51ED6">
      <w:pPr>
        <w:pStyle w:val="332"/>
        <w:spacing w:line="600" w:lineRule="exact"/>
        <w:ind w:firstLine="480"/>
        <w:rPr>
          <w:rFonts w:hint="eastAsia" w:ascii="宋体" w:hAnsi="宋体" w:eastAsia="宋体" w:cs="宋体"/>
          <w:bCs/>
          <w:sz w:val="24"/>
          <w:szCs w:val="20"/>
          <w:highlight w:val="none"/>
          <w:lang w:val="en-US" w:eastAsia="zh-CN"/>
        </w:rPr>
      </w:pPr>
    </w:p>
    <w:p w14:paraId="7CD85ECA">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7F303EC2">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26B34E65">
      <w:pPr>
        <w:pStyle w:val="337"/>
        <w:spacing w:line="520" w:lineRule="exact"/>
        <w:rPr>
          <w:rFonts w:hint="eastAsia" w:ascii="宋体" w:hAnsi="宋体" w:eastAsia="宋体" w:cs="宋体"/>
          <w:b w:val="0"/>
          <w:bCs/>
          <w:highlight w:val="none"/>
        </w:rPr>
      </w:pPr>
      <w:r>
        <w:rPr>
          <w:rFonts w:hint="eastAsia" w:ascii="宋体" w:hAnsi="宋体" w:eastAsia="宋体" w:cs="宋体"/>
          <w:b w:val="0"/>
          <w:bCs/>
          <w:sz w:val="24"/>
          <w:szCs w:val="20"/>
          <w:highlight w:val="none"/>
          <w:lang w:val="en-US" w:eastAsia="zh-CN"/>
        </w:rPr>
        <w:t>日期：</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年</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月</w:t>
      </w:r>
      <w:r>
        <w:rPr>
          <w:rFonts w:hint="eastAsia" w:ascii="宋体" w:hAnsi="宋体" w:eastAsia="宋体" w:cs="宋体"/>
          <w:b w:val="0"/>
          <w:bCs/>
          <w:sz w:val="24"/>
          <w:szCs w:val="20"/>
          <w:highlight w:val="none"/>
          <w:u w:val="single"/>
          <w:lang w:val="en-US" w:eastAsia="zh-CN"/>
        </w:rPr>
        <w:t xml:space="preserve">    </w:t>
      </w:r>
      <w:r>
        <w:rPr>
          <w:rFonts w:hint="eastAsia" w:ascii="宋体" w:hAnsi="宋体" w:eastAsia="宋体" w:cs="宋体"/>
          <w:b w:val="0"/>
          <w:bCs/>
          <w:sz w:val="24"/>
          <w:szCs w:val="20"/>
          <w:highlight w:val="none"/>
          <w:lang w:val="en-US" w:eastAsia="zh-CN"/>
        </w:rPr>
        <w:t>日</w:t>
      </w:r>
    </w:p>
    <w:p w14:paraId="7294A367">
      <w:pPr>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br w:type="page"/>
      </w:r>
    </w:p>
    <w:p w14:paraId="79A530AD">
      <w:pPr>
        <w:widowControl/>
        <w:spacing w:line="360" w:lineRule="auto"/>
        <w:jc w:val="left"/>
        <w:rPr>
          <w:rFonts w:hint="eastAsia" w:ascii="宋体" w:hAnsi="宋体" w:eastAsia="宋体" w:cs="宋体"/>
          <w:b/>
          <w:bCs w:val="0"/>
          <w:color w:val="000000"/>
          <w:sz w:val="32"/>
          <w:szCs w:val="32"/>
          <w:highlight w:val="none"/>
          <w:lang w:val="zh-CN"/>
        </w:rPr>
      </w:pPr>
      <w:r>
        <w:rPr>
          <w:rFonts w:hint="eastAsia" w:ascii="宋体" w:hAnsi="宋体" w:eastAsia="宋体" w:cs="宋体"/>
          <w:b/>
          <w:bCs w:val="0"/>
          <w:color w:val="000000"/>
          <w:sz w:val="32"/>
          <w:szCs w:val="32"/>
          <w:highlight w:val="none"/>
          <w:lang w:val="en-US" w:eastAsia="zh-CN"/>
        </w:rPr>
        <w:t>七</w:t>
      </w:r>
      <w:r>
        <w:rPr>
          <w:rFonts w:hint="eastAsia" w:ascii="宋体" w:hAnsi="宋体" w:eastAsia="宋体" w:cs="宋体"/>
          <w:b/>
          <w:bCs w:val="0"/>
          <w:color w:val="000000"/>
          <w:sz w:val="32"/>
          <w:szCs w:val="32"/>
          <w:highlight w:val="none"/>
          <w:lang w:val="zh-CN"/>
        </w:rPr>
        <w:t>、技术要求响应及偏离表</w:t>
      </w:r>
    </w:p>
    <w:p w14:paraId="6D37B949">
      <w:pPr>
        <w:widowControl/>
        <w:spacing w:line="360" w:lineRule="auto"/>
        <w:ind w:left="420"/>
        <w:jc w:val="center"/>
        <w:outlineLvl w:val="0"/>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8"/>
          <w:szCs w:val="28"/>
          <w:highlight w:val="none"/>
          <w:lang w:val="zh-CN"/>
        </w:rPr>
        <w:t>技术</w:t>
      </w:r>
      <w:r>
        <w:rPr>
          <w:rFonts w:hint="eastAsia" w:ascii="宋体" w:hAnsi="宋体" w:eastAsia="宋体" w:cs="宋体"/>
          <w:b w:val="0"/>
          <w:bCs/>
          <w:color w:val="000000"/>
          <w:sz w:val="28"/>
          <w:szCs w:val="28"/>
          <w:highlight w:val="none"/>
          <w:lang w:val="en-US" w:eastAsia="zh-CN"/>
        </w:rPr>
        <w:t>要求及内容</w:t>
      </w:r>
      <w:r>
        <w:rPr>
          <w:rFonts w:hint="eastAsia" w:ascii="宋体" w:hAnsi="宋体" w:eastAsia="宋体" w:cs="宋体"/>
          <w:b w:val="0"/>
          <w:bCs/>
          <w:color w:val="000000"/>
          <w:sz w:val="28"/>
          <w:szCs w:val="28"/>
          <w:highlight w:val="none"/>
          <w:lang w:val="zh-CN"/>
        </w:rPr>
        <w:t>偏离表</w:t>
      </w:r>
    </w:p>
    <w:tbl>
      <w:tblPr>
        <w:tblStyle w:val="39"/>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2"/>
        <w:gridCol w:w="3500"/>
        <w:gridCol w:w="3100"/>
        <w:gridCol w:w="2172"/>
      </w:tblGrid>
      <w:tr w14:paraId="32DB6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022" w:type="dxa"/>
            <w:noWrap w:val="0"/>
            <w:vAlign w:val="center"/>
          </w:tcPr>
          <w:p w14:paraId="1A9F9F07">
            <w:pPr>
              <w:pStyle w:val="342"/>
              <w:widowControl/>
              <w:spacing w:before="100" w:beforeAutospacing="1"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3500" w:type="dxa"/>
            <w:shd w:val="clear" w:color="auto" w:fill="auto"/>
            <w:noWrap w:val="0"/>
            <w:vAlign w:val="center"/>
          </w:tcPr>
          <w:p w14:paraId="6A6D1E59">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磋商文件</w:t>
            </w:r>
            <w:r>
              <w:rPr>
                <w:rFonts w:hint="eastAsia" w:ascii="宋体" w:hAnsi="宋体" w:eastAsia="宋体" w:cs="宋体"/>
                <w:color w:val="auto"/>
                <w:sz w:val="24"/>
                <w:szCs w:val="24"/>
              </w:rPr>
              <w:t>技术要求</w:t>
            </w:r>
            <w:r>
              <w:rPr>
                <w:rFonts w:hint="eastAsia" w:ascii="宋体" w:hAnsi="宋体" w:eastAsia="宋体" w:cs="宋体"/>
                <w:color w:val="auto"/>
                <w:sz w:val="24"/>
                <w:szCs w:val="24"/>
                <w:lang w:val="en-US" w:eastAsia="zh-CN"/>
              </w:rPr>
              <w:t>及内容</w:t>
            </w:r>
          </w:p>
        </w:tc>
        <w:tc>
          <w:tcPr>
            <w:tcW w:w="3100" w:type="dxa"/>
            <w:shd w:val="clear" w:color="auto" w:fill="auto"/>
            <w:noWrap w:val="0"/>
            <w:vAlign w:val="center"/>
          </w:tcPr>
          <w:p w14:paraId="11B6C1B8">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响应情况</w:t>
            </w:r>
          </w:p>
        </w:tc>
        <w:tc>
          <w:tcPr>
            <w:tcW w:w="2172" w:type="dxa"/>
            <w:shd w:val="clear" w:color="auto" w:fill="auto"/>
            <w:noWrap w:val="0"/>
            <w:vAlign w:val="center"/>
          </w:tcPr>
          <w:p w14:paraId="316C6695">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偏离内容及说明</w:t>
            </w:r>
          </w:p>
        </w:tc>
      </w:tr>
      <w:tr w14:paraId="5B09C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1022" w:type="dxa"/>
            <w:noWrap w:val="0"/>
            <w:vAlign w:val="center"/>
          </w:tcPr>
          <w:p w14:paraId="019FBBB2">
            <w:pPr>
              <w:keepNext w:val="0"/>
              <w:keepLines w:val="0"/>
              <w:pageBreakBefore w:val="0"/>
              <w:widowControl w:val="0"/>
              <w:spacing w:line="36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3500" w:type="dxa"/>
            <w:shd w:val="clear" w:color="auto" w:fill="auto"/>
            <w:noWrap w:val="0"/>
            <w:vAlign w:val="center"/>
          </w:tcPr>
          <w:p w14:paraId="138914B2">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bidi="ar-SA"/>
              </w:rPr>
            </w:pPr>
          </w:p>
        </w:tc>
        <w:tc>
          <w:tcPr>
            <w:tcW w:w="3100" w:type="dxa"/>
            <w:noWrap w:val="0"/>
            <w:vAlign w:val="center"/>
          </w:tcPr>
          <w:p w14:paraId="2C41958D">
            <w:pPr>
              <w:spacing w:line="560" w:lineRule="exact"/>
              <w:jc w:val="center"/>
              <w:rPr>
                <w:rFonts w:hint="eastAsia" w:ascii="宋体" w:hAnsi="宋体" w:eastAsia="宋体" w:cs="宋体"/>
                <w:sz w:val="28"/>
                <w:szCs w:val="28"/>
                <w:highlight w:val="none"/>
              </w:rPr>
            </w:pPr>
          </w:p>
        </w:tc>
        <w:tc>
          <w:tcPr>
            <w:tcW w:w="2172" w:type="dxa"/>
            <w:noWrap w:val="0"/>
            <w:vAlign w:val="center"/>
          </w:tcPr>
          <w:p w14:paraId="516982AC">
            <w:pPr>
              <w:pStyle w:val="342"/>
              <w:spacing w:line="560" w:lineRule="exact"/>
              <w:jc w:val="center"/>
              <w:rPr>
                <w:rFonts w:hint="eastAsia" w:ascii="宋体" w:hAnsi="宋体" w:eastAsia="宋体" w:cs="宋体"/>
                <w:sz w:val="28"/>
                <w:szCs w:val="28"/>
                <w:highlight w:val="none"/>
                <w:lang w:val="en-US" w:eastAsia="zh-CN"/>
              </w:rPr>
            </w:pPr>
          </w:p>
        </w:tc>
      </w:tr>
      <w:tr w14:paraId="39D2C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5A0677E">
            <w:pPr>
              <w:pStyle w:val="315"/>
              <w:spacing w:line="360" w:lineRule="auto"/>
              <w:ind w:left="0" w:firstLine="0"/>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2</w:t>
            </w:r>
          </w:p>
        </w:tc>
        <w:tc>
          <w:tcPr>
            <w:tcW w:w="3500" w:type="dxa"/>
            <w:shd w:val="clear" w:color="auto" w:fill="auto"/>
            <w:noWrap w:val="0"/>
            <w:vAlign w:val="center"/>
          </w:tcPr>
          <w:p w14:paraId="1D7EBF6E">
            <w:pPr>
              <w:pStyle w:val="315"/>
              <w:spacing w:line="360" w:lineRule="auto"/>
              <w:ind w:left="0" w:firstLine="0"/>
              <w:jc w:val="center"/>
              <w:rPr>
                <w:rFonts w:hint="eastAsia" w:ascii="宋体" w:hAnsi="宋体" w:eastAsia="宋体" w:cs="宋体"/>
                <w:sz w:val="24"/>
                <w:szCs w:val="22"/>
                <w:highlight w:val="none"/>
                <w:lang w:val="en-US" w:eastAsia="zh-CN" w:bidi="ar-SA"/>
              </w:rPr>
            </w:pPr>
          </w:p>
        </w:tc>
        <w:tc>
          <w:tcPr>
            <w:tcW w:w="3100" w:type="dxa"/>
            <w:shd w:val="clear" w:color="auto" w:fill="auto"/>
            <w:noWrap w:val="0"/>
            <w:vAlign w:val="center"/>
          </w:tcPr>
          <w:p w14:paraId="6C1CA427">
            <w:pPr>
              <w:spacing w:line="560" w:lineRule="exact"/>
              <w:jc w:val="center"/>
              <w:rPr>
                <w:rFonts w:hint="eastAsia" w:ascii="宋体" w:hAnsi="宋体" w:eastAsia="宋体" w:cs="宋体"/>
                <w:sz w:val="28"/>
                <w:szCs w:val="28"/>
                <w:highlight w:val="none"/>
                <w:lang w:val="en-US" w:eastAsia="zh-CN" w:bidi="ar-SA"/>
              </w:rPr>
            </w:pPr>
          </w:p>
        </w:tc>
        <w:tc>
          <w:tcPr>
            <w:tcW w:w="2172" w:type="dxa"/>
            <w:shd w:val="clear" w:color="auto" w:fill="auto"/>
            <w:noWrap w:val="0"/>
            <w:vAlign w:val="center"/>
          </w:tcPr>
          <w:p w14:paraId="4492177E">
            <w:pPr>
              <w:pStyle w:val="342"/>
              <w:spacing w:line="560" w:lineRule="exact"/>
              <w:jc w:val="center"/>
              <w:rPr>
                <w:rFonts w:hint="eastAsia" w:ascii="宋体" w:hAnsi="宋体" w:eastAsia="宋体" w:cs="宋体"/>
                <w:sz w:val="28"/>
                <w:szCs w:val="28"/>
                <w:highlight w:val="none"/>
                <w:lang w:val="en-US" w:eastAsia="zh-CN" w:bidi="ar-SA"/>
              </w:rPr>
            </w:pPr>
          </w:p>
        </w:tc>
      </w:tr>
      <w:tr w14:paraId="51C9F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6BEC3205">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3</w:t>
            </w:r>
          </w:p>
        </w:tc>
        <w:tc>
          <w:tcPr>
            <w:tcW w:w="3500" w:type="dxa"/>
            <w:noWrap w:val="0"/>
            <w:vAlign w:val="center"/>
          </w:tcPr>
          <w:p w14:paraId="1A36AAFF">
            <w:pPr>
              <w:spacing w:line="460" w:lineRule="exact"/>
              <w:jc w:val="center"/>
              <w:rPr>
                <w:rFonts w:hint="eastAsia" w:ascii="宋体" w:hAnsi="宋体" w:eastAsia="宋体" w:cs="宋体"/>
                <w:szCs w:val="22"/>
                <w:highlight w:val="none"/>
              </w:rPr>
            </w:pPr>
          </w:p>
        </w:tc>
        <w:tc>
          <w:tcPr>
            <w:tcW w:w="3100" w:type="dxa"/>
            <w:noWrap w:val="0"/>
            <w:vAlign w:val="center"/>
          </w:tcPr>
          <w:p w14:paraId="261591CD">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26F2E0CC">
            <w:pPr>
              <w:pStyle w:val="342"/>
              <w:spacing w:line="560" w:lineRule="exact"/>
              <w:jc w:val="center"/>
              <w:rPr>
                <w:rFonts w:hint="eastAsia" w:ascii="宋体" w:hAnsi="宋体" w:eastAsia="宋体" w:cs="宋体"/>
                <w:sz w:val="24"/>
                <w:szCs w:val="22"/>
                <w:highlight w:val="none"/>
              </w:rPr>
            </w:pPr>
          </w:p>
        </w:tc>
      </w:tr>
      <w:tr w14:paraId="3AA78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D0A9826">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4</w:t>
            </w:r>
          </w:p>
        </w:tc>
        <w:tc>
          <w:tcPr>
            <w:tcW w:w="3500" w:type="dxa"/>
            <w:noWrap w:val="0"/>
            <w:vAlign w:val="center"/>
          </w:tcPr>
          <w:p w14:paraId="4D136A14">
            <w:pPr>
              <w:spacing w:line="460" w:lineRule="exact"/>
              <w:jc w:val="center"/>
              <w:rPr>
                <w:rFonts w:hint="eastAsia" w:ascii="宋体" w:hAnsi="宋体" w:eastAsia="宋体" w:cs="宋体"/>
                <w:szCs w:val="22"/>
                <w:highlight w:val="none"/>
              </w:rPr>
            </w:pPr>
          </w:p>
        </w:tc>
        <w:tc>
          <w:tcPr>
            <w:tcW w:w="3100" w:type="dxa"/>
            <w:noWrap w:val="0"/>
            <w:vAlign w:val="center"/>
          </w:tcPr>
          <w:p w14:paraId="12F51534">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7D33B76B">
            <w:pPr>
              <w:pStyle w:val="342"/>
              <w:spacing w:line="560" w:lineRule="exact"/>
              <w:jc w:val="center"/>
              <w:rPr>
                <w:rFonts w:hint="eastAsia" w:ascii="宋体" w:hAnsi="宋体" w:eastAsia="宋体" w:cs="宋体"/>
                <w:sz w:val="24"/>
                <w:szCs w:val="22"/>
                <w:highlight w:val="none"/>
              </w:rPr>
            </w:pPr>
          </w:p>
        </w:tc>
      </w:tr>
      <w:tr w14:paraId="3D5CA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60A44F4">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5</w:t>
            </w:r>
          </w:p>
        </w:tc>
        <w:tc>
          <w:tcPr>
            <w:tcW w:w="3500" w:type="dxa"/>
            <w:noWrap w:val="0"/>
            <w:vAlign w:val="center"/>
          </w:tcPr>
          <w:p w14:paraId="362AC842">
            <w:pPr>
              <w:spacing w:line="460" w:lineRule="exact"/>
              <w:jc w:val="center"/>
              <w:rPr>
                <w:rFonts w:hint="eastAsia" w:ascii="宋体" w:hAnsi="宋体" w:eastAsia="宋体" w:cs="宋体"/>
                <w:szCs w:val="22"/>
                <w:highlight w:val="none"/>
              </w:rPr>
            </w:pPr>
          </w:p>
        </w:tc>
        <w:tc>
          <w:tcPr>
            <w:tcW w:w="3100" w:type="dxa"/>
            <w:noWrap w:val="0"/>
            <w:vAlign w:val="center"/>
          </w:tcPr>
          <w:p w14:paraId="73D000C1">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66AC2045">
            <w:pPr>
              <w:pStyle w:val="342"/>
              <w:spacing w:line="560" w:lineRule="exact"/>
              <w:jc w:val="center"/>
              <w:rPr>
                <w:rFonts w:hint="eastAsia" w:ascii="宋体" w:hAnsi="宋体" w:eastAsia="宋体" w:cs="宋体"/>
                <w:sz w:val="24"/>
                <w:szCs w:val="22"/>
                <w:highlight w:val="none"/>
              </w:rPr>
            </w:pPr>
          </w:p>
        </w:tc>
      </w:tr>
      <w:tr w14:paraId="6ABA3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7A713D4B">
            <w:pPr>
              <w:spacing w:line="460" w:lineRule="exact"/>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w:t>
            </w:r>
          </w:p>
        </w:tc>
        <w:tc>
          <w:tcPr>
            <w:tcW w:w="3500" w:type="dxa"/>
            <w:noWrap w:val="0"/>
            <w:vAlign w:val="center"/>
          </w:tcPr>
          <w:p w14:paraId="6F0AF33C">
            <w:pPr>
              <w:spacing w:line="460" w:lineRule="exact"/>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w:t>
            </w:r>
          </w:p>
        </w:tc>
        <w:tc>
          <w:tcPr>
            <w:tcW w:w="3100" w:type="dxa"/>
            <w:noWrap w:val="0"/>
            <w:vAlign w:val="center"/>
          </w:tcPr>
          <w:p w14:paraId="38C0619E">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2133981D">
            <w:pPr>
              <w:pStyle w:val="342"/>
              <w:spacing w:line="560" w:lineRule="exact"/>
              <w:jc w:val="center"/>
              <w:rPr>
                <w:rFonts w:hint="eastAsia" w:ascii="宋体" w:hAnsi="宋体" w:eastAsia="宋体" w:cs="宋体"/>
                <w:sz w:val="24"/>
                <w:szCs w:val="22"/>
                <w:highlight w:val="none"/>
              </w:rPr>
            </w:pPr>
          </w:p>
        </w:tc>
      </w:tr>
    </w:tbl>
    <w:p w14:paraId="3ECB035E">
      <w:pPr>
        <w:widowControl/>
        <w:spacing w:line="360" w:lineRule="auto"/>
        <w:jc w:val="left"/>
        <w:rPr>
          <w:rFonts w:hint="eastAsia" w:ascii="宋体" w:hAnsi="宋体" w:eastAsia="宋体" w:cs="宋体"/>
          <w:b w:val="0"/>
          <w:bCs/>
          <w:color w:val="000000"/>
          <w:sz w:val="24"/>
          <w:szCs w:val="24"/>
          <w:highlight w:val="none"/>
          <w:lang w:val="zh-CN"/>
        </w:rPr>
      </w:pPr>
    </w:p>
    <w:p w14:paraId="781B6FE8">
      <w:pPr>
        <w:widowControl/>
        <w:spacing w:line="360" w:lineRule="auto"/>
        <w:jc w:val="left"/>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供应商名称：</w:t>
      </w:r>
      <w:r>
        <w:rPr>
          <w:rFonts w:hint="eastAsia" w:ascii="宋体" w:hAnsi="宋体" w:eastAsia="宋体" w:cs="宋体"/>
          <w:b w:val="0"/>
          <w:bCs/>
          <w:color w:val="000000"/>
          <w:sz w:val="24"/>
          <w:szCs w:val="24"/>
          <w:highlight w:val="none"/>
          <w:u w:val="single"/>
          <w:lang w:val="zh-CN"/>
        </w:rPr>
        <w:t xml:space="preserve">                           </w:t>
      </w:r>
      <w:r>
        <w:rPr>
          <w:rFonts w:hint="eastAsia" w:ascii="宋体" w:hAnsi="宋体" w:eastAsia="宋体" w:cs="宋体"/>
          <w:b w:val="0"/>
          <w:bCs/>
          <w:color w:val="000000"/>
          <w:sz w:val="24"/>
          <w:szCs w:val="24"/>
          <w:highlight w:val="none"/>
          <w:lang w:val="zh-CN"/>
        </w:rPr>
        <w:t>（加盖CA电子公章）</w:t>
      </w:r>
    </w:p>
    <w:p w14:paraId="2F144527">
      <w:pPr>
        <w:widowControl/>
        <w:spacing w:line="360" w:lineRule="auto"/>
        <w:jc w:val="left"/>
        <w:rPr>
          <w:rFonts w:hint="eastAsia" w:ascii="宋体" w:hAnsi="宋体" w:eastAsia="宋体" w:cs="宋体"/>
          <w:b w:val="0"/>
          <w:bCs/>
          <w:color w:val="000000"/>
          <w:sz w:val="24"/>
          <w:szCs w:val="24"/>
          <w:highlight w:val="none"/>
          <w:lang w:val="zh-CN"/>
        </w:rPr>
      </w:pPr>
      <w:r>
        <w:rPr>
          <w:rFonts w:hint="eastAsia" w:ascii="宋体" w:hAnsi="宋体" w:eastAsia="宋体" w:cs="宋体"/>
          <w:b/>
          <w:bCs w:val="0"/>
          <w:color w:val="000000"/>
          <w:sz w:val="24"/>
          <w:szCs w:val="24"/>
          <w:highlight w:val="none"/>
          <w:lang w:val="zh-CN"/>
        </w:rPr>
        <w:t>说明：</w:t>
      </w:r>
    </w:p>
    <w:p w14:paraId="13208C4C">
      <w:pPr>
        <w:pStyle w:val="295"/>
        <w:pageBreakBefore w:val="0"/>
        <w:spacing w:before="0" w:beforeAutospacing="0" w:after="0" w:afterAutospacing="0" w:line="360" w:lineRule="auto"/>
        <w:ind w:firstLine="480"/>
        <w:jc w:val="both"/>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1.供应商须对磋商文件“采购需求-技术要求及内容”中的实质性要求（打“★”内容）及其他要求做出明确响应，否则视为无效响应。</w:t>
      </w:r>
    </w:p>
    <w:p w14:paraId="64275ED9">
      <w:pPr>
        <w:pStyle w:val="295"/>
        <w:pageBreakBefore w:val="0"/>
        <w:spacing w:before="0" w:beforeAutospacing="0" w:after="0" w:afterAutospacing="0" w:line="360" w:lineRule="auto"/>
        <w:ind w:firstLine="480"/>
        <w:jc w:val="both"/>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技术要求及内容中的实质性要求或打“▲”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p>
    <w:p w14:paraId="723F220F">
      <w:pPr>
        <w:pStyle w:val="295"/>
        <w:pageBreakBefore w:val="0"/>
        <w:spacing w:before="0" w:beforeAutospacing="0" w:after="0" w:afterAutospacing="0" w:line="360" w:lineRule="auto"/>
        <w:ind w:firstLine="480"/>
        <w:jc w:val="both"/>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w:t>
      </w:r>
      <w:r>
        <w:rPr>
          <w:rFonts w:hint="eastAsia" w:ascii="宋体" w:hAnsi="宋体" w:eastAsia="宋体" w:cs="宋体"/>
          <w:b/>
          <w:bCs w:val="0"/>
          <w:color w:val="000000"/>
          <w:sz w:val="24"/>
          <w:szCs w:val="24"/>
          <w:highlight w:val="none"/>
          <w:lang w:val="en-US" w:eastAsia="zh-CN"/>
        </w:rPr>
        <w:t>磋商文件第四部分采购需求中（四、技术要求及内容（维保需求））应当逐条在此表中列明并由供应商逐条响应，所提供服务与磋商文件要求没有偏离的，应在此表偏离内容及说明中注明“无偏离”；凡响应文件中所提供服务与磋商文件有偏离的（包括正偏离（优于）和负偏离（不满足）），均应在此表偏离内容及说明中注明“正偏离”或“负偏离”并详细列出偏离内容或说明理由。</w:t>
      </w:r>
    </w:p>
    <w:p w14:paraId="75482081">
      <w:pPr>
        <w:pStyle w:val="295"/>
        <w:pageBreakBefore w:val="0"/>
        <w:spacing w:before="0" w:beforeAutospacing="0" w:after="0" w:afterAutospacing="0" w:line="360" w:lineRule="auto"/>
        <w:ind w:firstLine="480"/>
        <w:jc w:val="both"/>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4.行数不够，可自行添加。</w:t>
      </w:r>
    </w:p>
    <w:p w14:paraId="3B66BC9D">
      <w:pPr>
        <w:widowControl/>
        <w:spacing w:line="360" w:lineRule="auto"/>
        <w:jc w:val="left"/>
        <w:rPr>
          <w:rFonts w:hint="eastAsia" w:ascii="宋体" w:hAnsi="宋体" w:eastAsia="宋体" w:cs="宋体"/>
          <w:b w:val="0"/>
          <w:bCs/>
          <w:color w:val="000000"/>
          <w:sz w:val="24"/>
          <w:szCs w:val="24"/>
          <w:highlight w:val="none"/>
          <w:lang w:val="zh-CN"/>
        </w:rPr>
      </w:pPr>
    </w:p>
    <w:p w14:paraId="2121973D">
      <w:pPr>
        <w:widowControl/>
        <w:spacing w:line="360" w:lineRule="auto"/>
        <w:jc w:val="left"/>
        <w:rPr>
          <w:rFonts w:hint="eastAsia" w:ascii="宋体" w:hAnsi="宋体" w:eastAsia="宋体" w:cs="宋体"/>
          <w:b/>
          <w:color w:val="000000"/>
          <w:sz w:val="32"/>
          <w:szCs w:val="32"/>
          <w:highlight w:val="none"/>
          <w:lang w:val="en-US" w:eastAsia="zh-CN"/>
        </w:rPr>
      </w:pPr>
    </w:p>
    <w:p w14:paraId="079F21E1">
      <w:pPr>
        <w:widowControl/>
        <w:spacing w:line="360" w:lineRule="auto"/>
        <w:jc w:val="left"/>
        <w:rPr>
          <w:rFonts w:hint="eastAsia" w:ascii="宋体" w:hAnsi="宋体" w:eastAsia="宋体" w:cs="宋体"/>
          <w:b/>
          <w:color w:val="000000"/>
          <w:sz w:val="32"/>
          <w:szCs w:val="32"/>
          <w:highlight w:val="none"/>
          <w:lang w:val="zh-CN"/>
        </w:rPr>
      </w:pPr>
      <w:r>
        <w:rPr>
          <w:rFonts w:hint="eastAsia" w:ascii="宋体" w:hAnsi="宋体" w:eastAsia="宋体" w:cs="宋体"/>
          <w:b/>
          <w:color w:val="000000"/>
          <w:sz w:val="32"/>
          <w:szCs w:val="32"/>
          <w:highlight w:val="none"/>
          <w:lang w:val="en-US" w:eastAsia="zh-CN"/>
        </w:rPr>
        <w:t>八</w:t>
      </w:r>
      <w:r>
        <w:rPr>
          <w:rFonts w:hint="eastAsia" w:ascii="宋体" w:hAnsi="宋体" w:eastAsia="宋体" w:cs="宋体"/>
          <w:b/>
          <w:color w:val="000000"/>
          <w:sz w:val="32"/>
          <w:szCs w:val="32"/>
          <w:highlight w:val="none"/>
          <w:lang w:val="zh-CN"/>
        </w:rPr>
        <w:t>、商务</w:t>
      </w:r>
      <w:r>
        <w:rPr>
          <w:rFonts w:hint="eastAsia" w:ascii="宋体" w:hAnsi="宋体" w:eastAsia="宋体" w:cs="宋体"/>
          <w:b/>
          <w:bCs w:val="0"/>
          <w:color w:val="000000"/>
          <w:sz w:val="32"/>
          <w:szCs w:val="32"/>
          <w:highlight w:val="none"/>
          <w:lang w:val="zh-CN"/>
        </w:rPr>
        <w:t>要求响应及偏离表</w:t>
      </w:r>
    </w:p>
    <w:p w14:paraId="25E0B9D4">
      <w:pPr>
        <w:widowControl/>
        <w:spacing w:line="360" w:lineRule="auto"/>
        <w:ind w:left="420"/>
        <w:jc w:val="center"/>
        <w:outlineLvl w:val="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8"/>
          <w:szCs w:val="28"/>
          <w:highlight w:val="none"/>
          <w:lang w:val="en-US" w:eastAsia="zh-CN"/>
        </w:rPr>
        <w:t>商务要求及偏离表</w:t>
      </w:r>
    </w:p>
    <w:tbl>
      <w:tblPr>
        <w:tblStyle w:val="39"/>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2"/>
        <w:gridCol w:w="3410"/>
        <w:gridCol w:w="3100"/>
        <w:gridCol w:w="2172"/>
      </w:tblGrid>
      <w:tr w14:paraId="2A1CA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112" w:type="dxa"/>
            <w:noWrap w:val="0"/>
            <w:vAlign w:val="center"/>
          </w:tcPr>
          <w:p w14:paraId="47D61CD7">
            <w:pPr>
              <w:pStyle w:val="342"/>
              <w:widowControl/>
              <w:spacing w:before="100" w:beforeAutospacing="1"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序号</w:t>
            </w:r>
          </w:p>
        </w:tc>
        <w:tc>
          <w:tcPr>
            <w:tcW w:w="3410" w:type="dxa"/>
            <w:shd w:val="clear" w:color="auto" w:fill="auto"/>
            <w:noWrap w:val="0"/>
            <w:vAlign w:val="center"/>
          </w:tcPr>
          <w:p w14:paraId="4B4B1C7C">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磋商文件</w:t>
            </w:r>
            <w:r>
              <w:rPr>
                <w:rFonts w:hint="eastAsia" w:ascii="宋体" w:hAnsi="宋体" w:cs="宋体"/>
                <w:color w:val="auto"/>
                <w:sz w:val="24"/>
                <w:szCs w:val="24"/>
                <w:lang w:val="en-US" w:eastAsia="zh-CN"/>
              </w:rPr>
              <w:t>商务</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及内容</w:t>
            </w:r>
          </w:p>
        </w:tc>
        <w:tc>
          <w:tcPr>
            <w:tcW w:w="3100" w:type="dxa"/>
            <w:shd w:val="clear" w:color="auto" w:fill="auto"/>
            <w:noWrap w:val="0"/>
            <w:vAlign w:val="center"/>
          </w:tcPr>
          <w:p w14:paraId="43426F82">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响应情况</w:t>
            </w:r>
          </w:p>
        </w:tc>
        <w:tc>
          <w:tcPr>
            <w:tcW w:w="2172" w:type="dxa"/>
            <w:shd w:val="clear" w:color="auto" w:fill="auto"/>
            <w:noWrap w:val="0"/>
            <w:vAlign w:val="center"/>
          </w:tcPr>
          <w:p w14:paraId="7219E684">
            <w:pPr>
              <w:pStyle w:val="342"/>
              <w:widowControl/>
              <w:spacing w:before="100" w:beforeAutospacing="1"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偏离内容及说明</w:t>
            </w:r>
          </w:p>
        </w:tc>
      </w:tr>
      <w:tr w14:paraId="3051A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1112" w:type="dxa"/>
            <w:noWrap w:val="0"/>
            <w:vAlign w:val="center"/>
          </w:tcPr>
          <w:p w14:paraId="565ED09D">
            <w:pPr>
              <w:keepNext w:val="0"/>
              <w:keepLines w:val="0"/>
              <w:pageBreakBefore w:val="0"/>
              <w:widowControl w:val="0"/>
              <w:spacing w:line="36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3410" w:type="dxa"/>
            <w:shd w:val="clear" w:color="auto" w:fill="auto"/>
            <w:noWrap w:val="0"/>
            <w:vAlign w:val="center"/>
          </w:tcPr>
          <w:p w14:paraId="7C3824C9">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bidi="ar-SA"/>
              </w:rPr>
            </w:pPr>
          </w:p>
        </w:tc>
        <w:tc>
          <w:tcPr>
            <w:tcW w:w="3100" w:type="dxa"/>
            <w:noWrap w:val="0"/>
            <w:vAlign w:val="center"/>
          </w:tcPr>
          <w:p w14:paraId="0E8CD075">
            <w:pPr>
              <w:spacing w:line="560" w:lineRule="exact"/>
              <w:jc w:val="center"/>
              <w:rPr>
                <w:rFonts w:hint="eastAsia" w:ascii="宋体" w:hAnsi="宋体" w:eastAsia="宋体" w:cs="宋体"/>
                <w:sz w:val="28"/>
                <w:szCs w:val="28"/>
                <w:highlight w:val="none"/>
              </w:rPr>
            </w:pPr>
          </w:p>
        </w:tc>
        <w:tc>
          <w:tcPr>
            <w:tcW w:w="2172" w:type="dxa"/>
            <w:noWrap w:val="0"/>
            <w:vAlign w:val="center"/>
          </w:tcPr>
          <w:p w14:paraId="4E4C183F">
            <w:pPr>
              <w:pStyle w:val="342"/>
              <w:spacing w:line="560" w:lineRule="exact"/>
              <w:jc w:val="center"/>
              <w:rPr>
                <w:rFonts w:hint="eastAsia" w:ascii="宋体" w:hAnsi="宋体" w:eastAsia="宋体" w:cs="宋体"/>
                <w:sz w:val="28"/>
                <w:szCs w:val="28"/>
                <w:highlight w:val="none"/>
                <w:lang w:val="en-US" w:eastAsia="zh-CN"/>
              </w:rPr>
            </w:pPr>
          </w:p>
        </w:tc>
      </w:tr>
      <w:tr w14:paraId="420A5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12" w:type="dxa"/>
            <w:noWrap w:val="0"/>
            <w:vAlign w:val="center"/>
          </w:tcPr>
          <w:p w14:paraId="580070B6">
            <w:pPr>
              <w:pStyle w:val="315"/>
              <w:spacing w:line="360" w:lineRule="auto"/>
              <w:ind w:left="0" w:firstLine="0"/>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2</w:t>
            </w:r>
          </w:p>
        </w:tc>
        <w:tc>
          <w:tcPr>
            <w:tcW w:w="3410" w:type="dxa"/>
            <w:shd w:val="clear" w:color="auto" w:fill="auto"/>
            <w:noWrap w:val="0"/>
            <w:vAlign w:val="center"/>
          </w:tcPr>
          <w:p w14:paraId="4840B622">
            <w:pPr>
              <w:pStyle w:val="315"/>
              <w:spacing w:line="360" w:lineRule="auto"/>
              <w:ind w:left="0" w:firstLine="0"/>
              <w:jc w:val="center"/>
              <w:rPr>
                <w:rFonts w:hint="eastAsia" w:ascii="宋体" w:hAnsi="宋体" w:eastAsia="宋体" w:cs="宋体"/>
                <w:sz w:val="24"/>
                <w:szCs w:val="22"/>
                <w:highlight w:val="none"/>
                <w:lang w:val="en-US" w:eastAsia="zh-CN" w:bidi="ar-SA"/>
              </w:rPr>
            </w:pPr>
          </w:p>
        </w:tc>
        <w:tc>
          <w:tcPr>
            <w:tcW w:w="3100" w:type="dxa"/>
            <w:shd w:val="clear" w:color="auto" w:fill="auto"/>
            <w:noWrap w:val="0"/>
            <w:vAlign w:val="center"/>
          </w:tcPr>
          <w:p w14:paraId="7FC368D9">
            <w:pPr>
              <w:spacing w:line="560" w:lineRule="exact"/>
              <w:jc w:val="center"/>
              <w:rPr>
                <w:rFonts w:hint="eastAsia" w:ascii="宋体" w:hAnsi="宋体" w:eastAsia="宋体" w:cs="宋体"/>
                <w:sz w:val="28"/>
                <w:szCs w:val="28"/>
                <w:highlight w:val="none"/>
                <w:lang w:val="en-US" w:eastAsia="zh-CN" w:bidi="ar-SA"/>
              </w:rPr>
            </w:pPr>
          </w:p>
        </w:tc>
        <w:tc>
          <w:tcPr>
            <w:tcW w:w="2172" w:type="dxa"/>
            <w:shd w:val="clear" w:color="auto" w:fill="auto"/>
            <w:noWrap w:val="0"/>
            <w:vAlign w:val="center"/>
          </w:tcPr>
          <w:p w14:paraId="268A124D">
            <w:pPr>
              <w:pStyle w:val="342"/>
              <w:spacing w:line="560" w:lineRule="exact"/>
              <w:jc w:val="center"/>
              <w:rPr>
                <w:rFonts w:hint="eastAsia" w:ascii="宋体" w:hAnsi="宋体" w:eastAsia="宋体" w:cs="宋体"/>
                <w:sz w:val="28"/>
                <w:szCs w:val="28"/>
                <w:highlight w:val="none"/>
                <w:lang w:val="en-US" w:eastAsia="zh-CN" w:bidi="ar-SA"/>
              </w:rPr>
            </w:pPr>
          </w:p>
        </w:tc>
      </w:tr>
      <w:tr w14:paraId="2F1F2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12" w:type="dxa"/>
            <w:noWrap w:val="0"/>
            <w:vAlign w:val="center"/>
          </w:tcPr>
          <w:p w14:paraId="0CE4BE0D">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3</w:t>
            </w:r>
          </w:p>
        </w:tc>
        <w:tc>
          <w:tcPr>
            <w:tcW w:w="3410" w:type="dxa"/>
            <w:noWrap w:val="0"/>
            <w:vAlign w:val="center"/>
          </w:tcPr>
          <w:p w14:paraId="6AFC543F">
            <w:pPr>
              <w:spacing w:line="460" w:lineRule="exact"/>
              <w:jc w:val="center"/>
              <w:rPr>
                <w:rFonts w:hint="eastAsia" w:ascii="宋体" w:hAnsi="宋体" w:eastAsia="宋体" w:cs="宋体"/>
                <w:szCs w:val="22"/>
                <w:highlight w:val="none"/>
              </w:rPr>
            </w:pPr>
          </w:p>
        </w:tc>
        <w:tc>
          <w:tcPr>
            <w:tcW w:w="3100" w:type="dxa"/>
            <w:noWrap w:val="0"/>
            <w:vAlign w:val="center"/>
          </w:tcPr>
          <w:p w14:paraId="0E53259D">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741F0B4C">
            <w:pPr>
              <w:pStyle w:val="342"/>
              <w:spacing w:line="560" w:lineRule="exact"/>
              <w:jc w:val="center"/>
              <w:rPr>
                <w:rFonts w:hint="eastAsia" w:ascii="宋体" w:hAnsi="宋体" w:eastAsia="宋体" w:cs="宋体"/>
                <w:sz w:val="24"/>
                <w:szCs w:val="22"/>
                <w:highlight w:val="none"/>
              </w:rPr>
            </w:pPr>
          </w:p>
        </w:tc>
      </w:tr>
      <w:tr w14:paraId="1EBF4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12" w:type="dxa"/>
            <w:noWrap w:val="0"/>
            <w:vAlign w:val="center"/>
          </w:tcPr>
          <w:p w14:paraId="02DE72D8">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4</w:t>
            </w:r>
          </w:p>
        </w:tc>
        <w:tc>
          <w:tcPr>
            <w:tcW w:w="3410" w:type="dxa"/>
            <w:noWrap w:val="0"/>
            <w:vAlign w:val="center"/>
          </w:tcPr>
          <w:p w14:paraId="38AA4742">
            <w:pPr>
              <w:spacing w:line="460" w:lineRule="exact"/>
              <w:jc w:val="center"/>
              <w:rPr>
                <w:rFonts w:hint="eastAsia" w:ascii="宋体" w:hAnsi="宋体" w:eastAsia="宋体" w:cs="宋体"/>
                <w:szCs w:val="22"/>
                <w:highlight w:val="none"/>
              </w:rPr>
            </w:pPr>
          </w:p>
        </w:tc>
        <w:tc>
          <w:tcPr>
            <w:tcW w:w="3100" w:type="dxa"/>
            <w:noWrap w:val="0"/>
            <w:vAlign w:val="center"/>
          </w:tcPr>
          <w:p w14:paraId="585651D9">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32BE5470">
            <w:pPr>
              <w:pStyle w:val="342"/>
              <w:spacing w:line="560" w:lineRule="exact"/>
              <w:jc w:val="center"/>
              <w:rPr>
                <w:rFonts w:hint="eastAsia" w:ascii="宋体" w:hAnsi="宋体" w:eastAsia="宋体" w:cs="宋体"/>
                <w:sz w:val="24"/>
                <w:szCs w:val="22"/>
                <w:highlight w:val="none"/>
              </w:rPr>
            </w:pPr>
          </w:p>
        </w:tc>
      </w:tr>
      <w:tr w14:paraId="4E5C5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12" w:type="dxa"/>
            <w:noWrap w:val="0"/>
            <w:vAlign w:val="center"/>
          </w:tcPr>
          <w:p w14:paraId="346214D5">
            <w:pPr>
              <w:spacing w:line="460" w:lineRule="exact"/>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5</w:t>
            </w:r>
          </w:p>
        </w:tc>
        <w:tc>
          <w:tcPr>
            <w:tcW w:w="3410" w:type="dxa"/>
            <w:noWrap w:val="0"/>
            <w:vAlign w:val="center"/>
          </w:tcPr>
          <w:p w14:paraId="00C151E4">
            <w:pPr>
              <w:spacing w:line="460" w:lineRule="exact"/>
              <w:jc w:val="center"/>
              <w:rPr>
                <w:rFonts w:hint="eastAsia" w:ascii="宋体" w:hAnsi="宋体" w:eastAsia="宋体" w:cs="宋体"/>
                <w:szCs w:val="22"/>
                <w:highlight w:val="none"/>
              </w:rPr>
            </w:pPr>
          </w:p>
        </w:tc>
        <w:tc>
          <w:tcPr>
            <w:tcW w:w="3100" w:type="dxa"/>
            <w:noWrap w:val="0"/>
            <w:vAlign w:val="center"/>
          </w:tcPr>
          <w:p w14:paraId="1FEC29A9">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14049245">
            <w:pPr>
              <w:pStyle w:val="342"/>
              <w:spacing w:line="560" w:lineRule="exact"/>
              <w:jc w:val="center"/>
              <w:rPr>
                <w:rFonts w:hint="eastAsia" w:ascii="宋体" w:hAnsi="宋体" w:eastAsia="宋体" w:cs="宋体"/>
                <w:sz w:val="24"/>
                <w:szCs w:val="22"/>
                <w:highlight w:val="none"/>
              </w:rPr>
            </w:pPr>
          </w:p>
        </w:tc>
      </w:tr>
      <w:tr w14:paraId="2D221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112" w:type="dxa"/>
            <w:noWrap w:val="0"/>
            <w:vAlign w:val="center"/>
          </w:tcPr>
          <w:p w14:paraId="270B3A99">
            <w:pPr>
              <w:spacing w:line="460" w:lineRule="exact"/>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w:t>
            </w:r>
          </w:p>
        </w:tc>
        <w:tc>
          <w:tcPr>
            <w:tcW w:w="3410" w:type="dxa"/>
            <w:noWrap w:val="0"/>
            <w:vAlign w:val="center"/>
          </w:tcPr>
          <w:p w14:paraId="0137A549">
            <w:pPr>
              <w:spacing w:line="460" w:lineRule="exact"/>
              <w:jc w:val="center"/>
              <w:rPr>
                <w:rFonts w:hint="default" w:ascii="宋体" w:hAnsi="宋体" w:eastAsia="宋体" w:cs="宋体"/>
                <w:szCs w:val="22"/>
                <w:highlight w:val="none"/>
                <w:lang w:val="en-US" w:eastAsia="zh-CN"/>
              </w:rPr>
            </w:pPr>
            <w:r>
              <w:rPr>
                <w:rFonts w:hint="eastAsia" w:ascii="宋体" w:hAnsi="宋体" w:eastAsia="宋体" w:cs="宋体"/>
                <w:szCs w:val="22"/>
                <w:highlight w:val="none"/>
                <w:lang w:val="en-US" w:eastAsia="zh-CN"/>
              </w:rPr>
              <w:t>.....</w:t>
            </w:r>
          </w:p>
        </w:tc>
        <w:tc>
          <w:tcPr>
            <w:tcW w:w="3100" w:type="dxa"/>
            <w:noWrap w:val="0"/>
            <w:vAlign w:val="center"/>
          </w:tcPr>
          <w:p w14:paraId="35F5E190">
            <w:pPr>
              <w:pStyle w:val="342"/>
              <w:spacing w:line="560" w:lineRule="exact"/>
              <w:jc w:val="center"/>
              <w:rPr>
                <w:rFonts w:hint="eastAsia" w:ascii="宋体" w:hAnsi="宋体" w:eastAsia="宋体" w:cs="宋体"/>
                <w:sz w:val="24"/>
                <w:szCs w:val="22"/>
                <w:highlight w:val="none"/>
              </w:rPr>
            </w:pPr>
          </w:p>
        </w:tc>
        <w:tc>
          <w:tcPr>
            <w:tcW w:w="2172" w:type="dxa"/>
            <w:noWrap w:val="0"/>
            <w:vAlign w:val="center"/>
          </w:tcPr>
          <w:p w14:paraId="40160187">
            <w:pPr>
              <w:pStyle w:val="342"/>
              <w:spacing w:line="560" w:lineRule="exact"/>
              <w:jc w:val="center"/>
              <w:rPr>
                <w:rFonts w:hint="eastAsia" w:ascii="宋体" w:hAnsi="宋体" w:eastAsia="宋体" w:cs="宋体"/>
                <w:sz w:val="24"/>
                <w:szCs w:val="22"/>
                <w:highlight w:val="none"/>
              </w:rPr>
            </w:pPr>
          </w:p>
        </w:tc>
      </w:tr>
    </w:tbl>
    <w:p w14:paraId="3A53DBC4">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w:t>
      </w:r>
    </w:p>
    <w:p w14:paraId="64EF5C3A">
      <w:pPr>
        <w:widowControl/>
        <w:spacing w:line="360" w:lineRule="auto"/>
        <w:jc w:val="left"/>
        <w:rPr>
          <w:rFonts w:hint="eastAsia" w:ascii="宋体" w:hAnsi="宋体" w:eastAsia="宋体" w:cs="宋体"/>
          <w:color w:val="000000"/>
          <w:sz w:val="24"/>
          <w:szCs w:val="24"/>
          <w:highlight w:val="none"/>
          <w:lang w:val="zh-CN"/>
        </w:rPr>
      </w:pPr>
    </w:p>
    <w:p w14:paraId="71289F29">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供应商名称：</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（加盖CA电子公章）</w:t>
      </w:r>
    </w:p>
    <w:bookmarkEnd w:id="47"/>
    <w:p w14:paraId="21E0ED52">
      <w:pPr>
        <w:spacing w:line="360" w:lineRule="auto"/>
        <w:rPr>
          <w:rFonts w:hint="eastAsia" w:ascii="宋体" w:hAnsi="宋体" w:eastAsia="宋体" w:cs="宋体"/>
          <w:b/>
          <w:color w:val="000000"/>
          <w:sz w:val="24"/>
          <w:szCs w:val="24"/>
          <w:highlight w:val="none"/>
          <w:lang w:val="en-US" w:eastAsia="zh-CN"/>
        </w:rPr>
      </w:pPr>
    </w:p>
    <w:p w14:paraId="5F8BBE7B">
      <w:pP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备注： </w:t>
      </w:r>
    </w:p>
    <w:p w14:paraId="2EA57032">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1.供应商须对磋商文件商务要求中的实质性要求（打“★”内容）及其他内容做出明确响应，否则视为无效响应。</w:t>
      </w:r>
    </w:p>
    <w:p w14:paraId="424A0493">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sz w:val="24"/>
          <w:szCs w:val="28"/>
          <w:highlight w:val="none"/>
          <w:lang w:val="en-US" w:eastAsia="zh-CN"/>
        </w:rPr>
        <w:t>2.磋商</w:t>
      </w:r>
      <w:r>
        <w:rPr>
          <w:rFonts w:hint="eastAsia" w:ascii="宋体" w:hAnsi="宋体" w:eastAsia="宋体" w:cs="宋体"/>
          <w:b w:val="0"/>
          <w:bCs/>
          <w:sz w:val="24"/>
          <w:szCs w:val="28"/>
          <w:highlight w:val="none"/>
        </w:rPr>
        <w:t>文件</w:t>
      </w:r>
      <w:r>
        <w:rPr>
          <w:rFonts w:hint="eastAsia" w:ascii="宋体" w:hAnsi="宋体" w:eastAsia="宋体" w:cs="宋体"/>
          <w:b w:val="0"/>
          <w:bCs/>
          <w:color w:val="FF0000"/>
          <w:sz w:val="24"/>
          <w:szCs w:val="28"/>
          <w:highlight w:val="none"/>
        </w:rPr>
        <w:t>第四部分采购需求</w:t>
      </w:r>
      <w:r>
        <w:rPr>
          <w:rFonts w:hint="eastAsia" w:ascii="宋体" w:hAnsi="宋体" w:eastAsia="宋体" w:cs="宋体"/>
          <w:b w:val="0"/>
          <w:bCs/>
          <w:color w:val="FF0000"/>
          <w:sz w:val="24"/>
          <w:szCs w:val="28"/>
          <w:highlight w:val="none"/>
          <w:lang w:val="en-US" w:eastAsia="zh-CN"/>
        </w:rPr>
        <w:t>中（五、商务要求）</w:t>
      </w:r>
      <w:r>
        <w:rPr>
          <w:rFonts w:hint="eastAsia" w:ascii="宋体" w:hAnsi="宋体" w:eastAsia="宋体" w:cs="宋体"/>
          <w:b w:val="0"/>
          <w:bCs/>
          <w:sz w:val="24"/>
          <w:szCs w:val="28"/>
          <w:highlight w:val="none"/>
        </w:rPr>
        <w:t>应当逐条在此表中列明并由供应商逐条响应，</w:t>
      </w:r>
      <w:r>
        <w:rPr>
          <w:rFonts w:hint="eastAsia" w:ascii="宋体" w:hAnsi="宋体" w:eastAsia="宋体" w:cs="宋体"/>
          <w:b w:val="0"/>
          <w:bCs/>
          <w:sz w:val="24"/>
          <w:szCs w:val="28"/>
          <w:highlight w:val="none"/>
          <w:lang w:val="en-US" w:eastAsia="zh-CN"/>
        </w:rPr>
        <w:t>所提供服务与磋商文件要求没有偏离的，应在此表偏离内容及说明中注明“无偏离”；凡响应文件中所提供服务与磋商文件有偏离的（包括正偏离（优于）和负偏离（不满足）），均应在此表偏离内容及说明中注明“正偏离”或“负偏离”并详细列出偏离内容或说明理由。</w:t>
      </w:r>
    </w:p>
    <w:p w14:paraId="131EB965">
      <w:pPr>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3.行数不够，可自行添加。</w:t>
      </w:r>
    </w:p>
    <w:p w14:paraId="34614063">
      <w:pPr>
        <w:spacing w:line="360" w:lineRule="auto"/>
        <w:rPr>
          <w:rFonts w:hint="eastAsia" w:ascii="宋体" w:hAnsi="宋体" w:eastAsia="宋体" w:cs="宋体"/>
          <w:b/>
          <w:color w:val="000000"/>
          <w:sz w:val="24"/>
          <w:szCs w:val="24"/>
          <w:highlight w:val="none"/>
        </w:rPr>
      </w:pPr>
    </w:p>
    <w:p w14:paraId="4496B51A">
      <w:pPr>
        <w:spacing w:line="240" w:lineRule="atLeast"/>
        <w:rPr>
          <w:rFonts w:hint="eastAsia" w:ascii="仿宋" w:hAnsi="仿宋" w:eastAsia="仿宋" w:cs="仿宋"/>
          <w:b/>
          <w:color w:val="000000"/>
          <w:sz w:val="28"/>
          <w:szCs w:val="28"/>
          <w:highlight w:val="none"/>
        </w:rPr>
      </w:pPr>
    </w:p>
    <w:p w14:paraId="69EF9A59">
      <w:pPr>
        <w:spacing w:line="240" w:lineRule="atLeast"/>
        <w:rPr>
          <w:rFonts w:hint="eastAsia" w:ascii="仿宋" w:hAnsi="仿宋" w:eastAsia="仿宋" w:cs="仿宋"/>
          <w:b/>
          <w:color w:val="000000"/>
          <w:sz w:val="28"/>
          <w:szCs w:val="28"/>
          <w:highlight w:val="none"/>
        </w:rPr>
      </w:pPr>
    </w:p>
    <w:p w14:paraId="59652362">
      <w:pPr>
        <w:spacing w:line="240" w:lineRule="atLeast"/>
        <w:rPr>
          <w:rFonts w:hint="eastAsia" w:ascii="仿宋" w:hAnsi="仿宋" w:eastAsia="仿宋" w:cs="仿宋"/>
          <w:b/>
          <w:color w:val="000000"/>
          <w:sz w:val="28"/>
          <w:szCs w:val="28"/>
          <w:highlight w:val="none"/>
        </w:rPr>
      </w:pPr>
    </w:p>
    <w:p w14:paraId="37BC0F97">
      <w:pPr>
        <w:spacing w:line="240" w:lineRule="atLeast"/>
        <w:rPr>
          <w:rFonts w:hint="eastAsia" w:ascii="仿宋" w:hAnsi="仿宋" w:eastAsia="仿宋" w:cs="仿宋"/>
          <w:b/>
          <w:color w:val="000000"/>
          <w:sz w:val="28"/>
          <w:szCs w:val="28"/>
          <w:highlight w:val="none"/>
        </w:rPr>
      </w:pPr>
    </w:p>
    <w:p w14:paraId="22B2AF01">
      <w:pPr>
        <w:spacing w:line="240" w:lineRule="atLeast"/>
        <w:rPr>
          <w:rFonts w:hint="eastAsia" w:ascii="仿宋" w:hAnsi="仿宋" w:eastAsia="仿宋" w:cs="仿宋"/>
          <w:b/>
          <w:color w:val="000000"/>
          <w:sz w:val="28"/>
          <w:szCs w:val="28"/>
          <w:highlight w:val="none"/>
        </w:rPr>
      </w:pPr>
    </w:p>
    <w:p w14:paraId="03F1E148">
      <w:pPr>
        <w:spacing w:line="240" w:lineRule="atLeast"/>
        <w:rPr>
          <w:rFonts w:hint="eastAsia" w:ascii="仿宋" w:hAnsi="仿宋" w:eastAsia="仿宋" w:cs="仿宋"/>
          <w:b/>
          <w:color w:val="000000"/>
          <w:sz w:val="28"/>
          <w:szCs w:val="28"/>
          <w:highlight w:val="none"/>
        </w:rPr>
      </w:pPr>
    </w:p>
    <w:p w14:paraId="6E9E2915">
      <w:pPr>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br w:type="page"/>
      </w:r>
    </w:p>
    <w:p w14:paraId="08253B8A">
      <w:pPr>
        <w:spacing w:line="240" w:lineRule="atLeast"/>
        <w:rPr>
          <w:rFonts w:hint="eastAsia" w:ascii="仿宋" w:hAnsi="仿宋" w:eastAsia="仿宋" w:cs="仿宋"/>
          <w:b/>
          <w:color w:val="000000"/>
          <w:sz w:val="28"/>
          <w:szCs w:val="28"/>
          <w:highlight w:val="none"/>
          <w:lang w:val="zh-CN"/>
        </w:rPr>
      </w:pPr>
      <w:r>
        <w:rPr>
          <w:rFonts w:hint="eastAsia" w:ascii="宋体" w:hAnsi="宋体" w:eastAsia="宋体" w:cs="宋体"/>
          <w:b/>
          <w:color w:val="000000"/>
          <w:sz w:val="32"/>
          <w:szCs w:val="32"/>
          <w:highlight w:val="none"/>
          <w:lang w:val="en-US" w:eastAsia="zh-CN"/>
        </w:rPr>
        <w:t>九</w:t>
      </w:r>
      <w:r>
        <w:rPr>
          <w:rFonts w:hint="eastAsia" w:ascii="宋体" w:hAnsi="宋体" w:eastAsia="宋体" w:cs="宋体"/>
          <w:b/>
          <w:color w:val="000000"/>
          <w:sz w:val="32"/>
          <w:szCs w:val="32"/>
          <w:highlight w:val="none"/>
          <w:lang w:val="zh-CN"/>
        </w:rPr>
        <w:t>、项目组人员</w:t>
      </w:r>
    </w:p>
    <w:p w14:paraId="113F16FD">
      <w:pPr>
        <w:rPr>
          <w:rFonts w:hint="eastAsia" w:ascii="仿宋" w:hAnsi="仿宋" w:eastAsia="仿宋" w:cs="仿宋"/>
          <w:b/>
          <w:color w:val="000000"/>
          <w:sz w:val="28"/>
          <w:szCs w:val="28"/>
          <w:highlight w:val="none"/>
        </w:rPr>
      </w:pPr>
    </w:p>
    <w:p w14:paraId="2E7BB9F5">
      <w:pPr>
        <w:pStyle w:val="34"/>
        <w:spacing w:line="60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bidi="ar"/>
        </w:rPr>
        <w:t>项目组成员</w:t>
      </w:r>
    </w:p>
    <w:tbl>
      <w:tblPr>
        <w:tblStyle w:val="39"/>
        <w:tblpPr w:leftFromText="180" w:rightFromText="180" w:vertAnchor="text" w:horzAnchor="margin" w:tblpXSpec="center" w:tblpY="74"/>
        <w:tblW w:w="0" w:type="auto"/>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1843"/>
        <w:gridCol w:w="992"/>
        <w:gridCol w:w="1984"/>
        <w:gridCol w:w="1702"/>
        <w:gridCol w:w="1965"/>
      </w:tblGrid>
      <w:tr w14:paraId="7243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6795AF48">
            <w:pPr>
              <w:pStyle w:val="665"/>
              <w:widowControl/>
              <w:spacing w:beforeAutospacing="1"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9FEA5BD">
            <w:pPr>
              <w:pStyle w:val="665"/>
              <w:widowControl/>
              <w:spacing w:beforeAutospacing="1"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4D5B641">
            <w:pPr>
              <w:pStyle w:val="665"/>
              <w:widowControl/>
              <w:spacing w:beforeAutospacing="1"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0A61D5D">
            <w:pPr>
              <w:pStyle w:val="665"/>
              <w:widowControl/>
              <w:spacing w:beforeAutospacing="1" w:line="560" w:lineRule="exact"/>
              <w:ind w:firstLine="280"/>
              <w:jc w:val="both"/>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5D593A1">
            <w:pPr>
              <w:pStyle w:val="665"/>
              <w:widowControl/>
              <w:spacing w:beforeAutospacing="1"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相关证书</w:t>
            </w:r>
          </w:p>
        </w:tc>
        <w:tc>
          <w:tcPr>
            <w:tcW w:w="1965" w:type="dxa"/>
            <w:tcBorders>
              <w:top w:val="single" w:color="auto" w:sz="4" w:space="0"/>
              <w:left w:val="single" w:color="auto" w:sz="4" w:space="0"/>
              <w:bottom w:val="single" w:color="auto" w:sz="4" w:space="0"/>
              <w:right w:val="single" w:color="auto" w:sz="4" w:space="0"/>
            </w:tcBorders>
            <w:noWrap w:val="0"/>
            <w:vAlign w:val="center"/>
          </w:tcPr>
          <w:p w14:paraId="13F7056A">
            <w:pPr>
              <w:pStyle w:val="665"/>
              <w:widowControl/>
              <w:spacing w:beforeAutospacing="1"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备注</w:t>
            </w:r>
          </w:p>
        </w:tc>
      </w:tr>
      <w:tr w14:paraId="0F188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341180A3">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1E3C65E">
            <w:pPr>
              <w:pStyle w:val="34"/>
              <w:widowControl/>
              <w:jc w:val="center"/>
              <w:rPr>
                <w:rFonts w:hint="eastAsia" w:ascii="宋体" w:hAnsi="宋体" w:eastAsia="宋体" w:cs="宋体"/>
                <w:caps w:val="0"/>
                <w:color w:val="000000"/>
                <w:sz w:val="20"/>
                <w:szCs w:val="20"/>
              </w:rPr>
            </w:pPr>
            <w:r>
              <w:rPr>
                <w:rFonts w:hint="eastAsia" w:ascii="宋体" w:hAnsi="宋体" w:eastAsia="宋体" w:cs="宋体"/>
                <w:caps w:val="0"/>
                <w:color w:val="000000"/>
                <w:sz w:val="28"/>
                <w:szCs w:val="28"/>
                <w:lang w:bidi="ar"/>
              </w:rPr>
              <w:t>项目经理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4DB705">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4074F50">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79E0065">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7B5AECD8">
            <w:pPr>
              <w:pStyle w:val="665"/>
              <w:widowControl/>
              <w:spacing w:line="560" w:lineRule="exact"/>
              <w:ind w:firstLine="560"/>
              <w:jc w:val="center"/>
              <w:rPr>
                <w:rFonts w:hint="eastAsia" w:ascii="宋体" w:hAnsi="宋体" w:eastAsia="宋体" w:cs="宋体"/>
                <w:caps w:val="0"/>
                <w:color w:val="000000"/>
                <w:sz w:val="28"/>
                <w:szCs w:val="28"/>
              </w:rPr>
            </w:pPr>
          </w:p>
        </w:tc>
      </w:tr>
      <w:tr w14:paraId="34B6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3CAC193D">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10DE05">
            <w:pPr>
              <w:pStyle w:val="34"/>
              <w:jc w:val="center"/>
              <w:rPr>
                <w:rFonts w:hint="eastAsia" w:ascii="宋体" w:hAnsi="宋体" w:eastAsia="宋体" w:cs="宋体"/>
                <w:caps w:val="0"/>
                <w:color w:val="000000"/>
                <w:sz w:val="28"/>
                <w:szCs w:val="28"/>
                <w:lang w:eastAsia="zh-CN"/>
              </w:rPr>
            </w:pPr>
            <w:r>
              <w:rPr>
                <w:rFonts w:hint="eastAsia" w:ascii="宋体" w:hAnsi="宋体" w:eastAsia="宋体" w:cs="宋体"/>
                <w:caps w:val="0"/>
                <w:color w:val="000000"/>
                <w:sz w:val="28"/>
                <w:szCs w:val="28"/>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D9643F">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E01E39">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9304CF6">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4D586790">
            <w:pPr>
              <w:pStyle w:val="665"/>
              <w:widowControl/>
              <w:spacing w:line="560" w:lineRule="exact"/>
              <w:ind w:firstLine="560"/>
              <w:jc w:val="center"/>
              <w:rPr>
                <w:rFonts w:hint="eastAsia" w:ascii="宋体" w:hAnsi="宋体" w:eastAsia="宋体" w:cs="宋体"/>
                <w:caps w:val="0"/>
                <w:color w:val="000000"/>
                <w:sz w:val="28"/>
                <w:szCs w:val="28"/>
              </w:rPr>
            </w:pPr>
          </w:p>
        </w:tc>
      </w:tr>
      <w:tr w14:paraId="47CBB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60079C39">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5834351">
            <w:pPr>
              <w:pStyle w:val="34"/>
              <w:ind w:firstLine="280"/>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F4FCD8C">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9CB11FD">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57EC9DE">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01CC4DBB">
            <w:pPr>
              <w:pStyle w:val="665"/>
              <w:widowControl/>
              <w:spacing w:line="560" w:lineRule="exact"/>
              <w:ind w:firstLine="560"/>
              <w:jc w:val="center"/>
              <w:rPr>
                <w:rFonts w:hint="eastAsia" w:ascii="宋体" w:hAnsi="宋体" w:eastAsia="宋体" w:cs="宋体"/>
                <w:caps w:val="0"/>
                <w:color w:val="000000"/>
                <w:sz w:val="28"/>
                <w:szCs w:val="28"/>
              </w:rPr>
            </w:pPr>
          </w:p>
        </w:tc>
      </w:tr>
      <w:tr w14:paraId="5981C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5B9F1307">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8463071">
            <w:pPr>
              <w:pStyle w:val="34"/>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88432F9">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F1186E">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EDC3214">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4C9B0205">
            <w:pPr>
              <w:pStyle w:val="665"/>
              <w:widowControl/>
              <w:spacing w:line="560" w:lineRule="exact"/>
              <w:ind w:firstLine="560"/>
              <w:jc w:val="center"/>
              <w:rPr>
                <w:rFonts w:hint="eastAsia" w:ascii="宋体" w:hAnsi="宋体" w:eastAsia="宋体" w:cs="宋体"/>
                <w:caps w:val="0"/>
                <w:color w:val="000000"/>
                <w:sz w:val="28"/>
                <w:szCs w:val="28"/>
              </w:rPr>
            </w:pPr>
          </w:p>
        </w:tc>
      </w:tr>
      <w:tr w14:paraId="7D37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39FFEC5B">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CC7F4E2">
            <w:pPr>
              <w:pStyle w:val="34"/>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E99E46">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1DCA1BC">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05BBDC0">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74A90E06">
            <w:pPr>
              <w:pStyle w:val="665"/>
              <w:widowControl/>
              <w:spacing w:line="560" w:lineRule="exact"/>
              <w:ind w:firstLine="560"/>
              <w:jc w:val="center"/>
              <w:rPr>
                <w:rFonts w:hint="eastAsia" w:ascii="宋体" w:hAnsi="宋体" w:eastAsia="宋体" w:cs="宋体"/>
                <w:caps w:val="0"/>
                <w:color w:val="000000"/>
                <w:sz w:val="28"/>
                <w:szCs w:val="28"/>
              </w:rPr>
            </w:pPr>
          </w:p>
        </w:tc>
      </w:tr>
      <w:tr w14:paraId="4A6B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34AFD691">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FC2CE3A">
            <w:pPr>
              <w:pStyle w:val="665"/>
              <w:widowControl/>
              <w:spacing w:line="560" w:lineRule="exact"/>
              <w:ind w:firstLine="560"/>
              <w:jc w:val="center"/>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07E4063">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6FA15A9">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6A9DEA9">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0CA9845C">
            <w:pPr>
              <w:pStyle w:val="665"/>
              <w:widowControl/>
              <w:spacing w:line="560" w:lineRule="exact"/>
              <w:ind w:firstLine="560"/>
              <w:jc w:val="center"/>
              <w:rPr>
                <w:rFonts w:hint="eastAsia" w:ascii="宋体" w:hAnsi="宋体" w:eastAsia="宋体" w:cs="宋体"/>
                <w:caps w:val="0"/>
                <w:color w:val="000000"/>
                <w:sz w:val="28"/>
                <w:szCs w:val="28"/>
              </w:rPr>
            </w:pPr>
          </w:p>
        </w:tc>
      </w:tr>
      <w:tr w14:paraId="58FC5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4FB5E50A">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5A0BFEB">
            <w:pPr>
              <w:pStyle w:val="665"/>
              <w:widowControl/>
              <w:spacing w:line="560" w:lineRule="exact"/>
              <w:ind w:firstLine="560"/>
              <w:jc w:val="center"/>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7EA2DF">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07B8E7A">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2605989">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5FC11D24">
            <w:pPr>
              <w:pStyle w:val="665"/>
              <w:widowControl/>
              <w:spacing w:line="560" w:lineRule="exact"/>
              <w:ind w:firstLine="560"/>
              <w:jc w:val="center"/>
              <w:rPr>
                <w:rFonts w:hint="eastAsia" w:ascii="宋体" w:hAnsi="宋体" w:eastAsia="宋体" w:cs="宋体"/>
                <w:caps w:val="0"/>
                <w:color w:val="000000"/>
                <w:sz w:val="28"/>
                <w:szCs w:val="28"/>
              </w:rPr>
            </w:pPr>
          </w:p>
        </w:tc>
      </w:tr>
      <w:tr w14:paraId="705C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596EB90F">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0A5DD90">
            <w:pPr>
              <w:pStyle w:val="665"/>
              <w:widowControl/>
              <w:spacing w:line="560" w:lineRule="exact"/>
              <w:ind w:firstLine="560"/>
              <w:jc w:val="center"/>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0878838">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132AA6A">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3495BA9">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738C31A8">
            <w:pPr>
              <w:pStyle w:val="665"/>
              <w:widowControl/>
              <w:spacing w:line="560" w:lineRule="exact"/>
              <w:ind w:firstLine="560"/>
              <w:jc w:val="center"/>
              <w:rPr>
                <w:rFonts w:hint="eastAsia" w:ascii="宋体" w:hAnsi="宋体" w:eastAsia="宋体" w:cs="宋体"/>
                <w:caps w:val="0"/>
                <w:color w:val="000000"/>
                <w:sz w:val="28"/>
                <w:szCs w:val="28"/>
              </w:rPr>
            </w:pPr>
          </w:p>
        </w:tc>
      </w:tr>
      <w:tr w14:paraId="7D70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157C50B0">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3D0F1E5">
            <w:pPr>
              <w:pStyle w:val="665"/>
              <w:widowControl/>
              <w:spacing w:line="560" w:lineRule="exact"/>
              <w:ind w:firstLine="560"/>
              <w:jc w:val="center"/>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38D52A4">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85894A1">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C302BC2">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4E2D589F">
            <w:pPr>
              <w:pStyle w:val="665"/>
              <w:widowControl/>
              <w:spacing w:line="560" w:lineRule="exact"/>
              <w:ind w:firstLine="560"/>
              <w:jc w:val="center"/>
              <w:rPr>
                <w:rFonts w:hint="eastAsia" w:ascii="宋体" w:hAnsi="宋体" w:eastAsia="宋体" w:cs="宋体"/>
                <w:caps w:val="0"/>
                <w:color w:val="000000"/>
                <w:sz w:val="28"/>
                <w:szCs w:val="28"/>
              </w:rPr>
            </w:pPr>
          </w:p>
        </w:tc>
      </w:tr>
      <w:tr w14:paraId="59D4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512" w:type="dxa"/>
            <w:tcBorders>
              <w:top w:val="single" w:color="auto" w:sz="4" w:space="0"/>
              <w:left w:val="single" w:color="auto" w:sz="4" w:space="0"/>
              <w:bottom w:val="single" w:color="auto" w:sz="4" w:space="0"/>
              <w:right w:val="single" w:color="auto" w:sz="4" w:space="0"/>
            </w:tcBorders>
            <w:noWrap w:val="0"/>
            <w:vAlign w:val="center"/>
          </w:tcPr>
          <w:p w14:paraId="6C618317">
            <w:pPr>
              <w:pStyle w:val="665"/>
              <w:widowControl/>
              <w:spacing w:line="560" w:lineRule="exact"/>
              <w:ind w:firstLine="560"/>
              <w:jc w:val="center"/>
              <w:rPr>
                <w:rFonts w:hint="eastAsia" w:ascii="宋体" w:hAnsi="宋体" w:eastAsia="宋体" w:cs="宋体"/>
                <w:caps w:val="0"/>
                <w:color w:val="000000"/>
                <w:sz w:val="28"/>
                <w:szCs w:val="28"/>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E2B2CCA">
            <w:pPr>
              <w:pStyle w:val="665"/>
              <w:widowControl/>
              <w:spacing w:line="560" w:lineRule="exact"/>
              <w:ind w:firstLine="560"/>
              <w:jc w:val="center"/>
              <w:rPr>
                <w:rFonts w:hint="eastAsia" w:ascii="宋体" w:hAnsi="宋体" w:eastAsia="宋体" w:cs="宋体"/>
                <w:caps w:val="0"/>
                <w:color w:val="000000"/>
                <w:sz w:val="28"/>
                <w:szCs w:val="28"/>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6BDBD82">
            <w:pPr>
              <w:pStyle w:val="665"/>
              <w:widowControl/>
              <w:spacing w:line="560" w:lineRule="exact"/>
              <w:ind w:firstLine="560"/>
              <w:jc w:val="center"/>
              <w:rPr>
                <w:rFonts w:hint="eastAsia" w:ascii="宋体" w:hAnsi="宋体" w:eastAsia="宋体" w:cs="宋体"/>
                <w:caps w:val="0"/>
                <w:color w:val="000000"/>
                <w:sz w:val="28"/>
                <w:szCs w:val="2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470088B">
            <w:pPr>
              <w:pStyle w:val="665"/>
              <w:widowControl/>
              <w:spacing w:line="560" w:lineRule="exact"/>
              <w:ind w:firstLine="560"/>
              <w:jc w:val="center"/>
              <w:rPr>
                <w:rFonts w:hint="eastAsia" w:ascii="宋体" w:hAnsi="宋体" w:eastAsia="宋体" w:cs="宋体"/>
                <w:caps w:val="0"/>
                <w:color w:val="000000"/>
                <w:sz w:val="28"/>
                <w:szCs w:val="28"/>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23C10E1">
            <w:pPr>
              <w:pStyle w:val="665"/>
              <w:widowControl/>
              <w:spacing w:line="560" w:lineRule="exact"/>
              <w:ind w:firstLine="560"/>
              <w:jc w:val="center"/>
              <w:rPr>
                <w:rFonts w:hint="eastAsia" w:ascii="宋体" w:hAnsi="宋体" w:eastAsia="宋体" w:cs="宋体"/>
                <w:caps w:val="0"/>
                <w:color w:val="000000"/>
                <w:sz w:val="28"/>
                <w:szCs w:val="28"/>
              </w:rPr>
            </w:pPr>
          </w:p>
        </w:tc>
        <w:tc>
          <w:tcPr>
            <w:tcW w:w="1965" w:type="dxa"/>
            <w:tcBorders>
              <w:top w:val="single" w:color="auto" w:sz="4" w:space="0"/>
              <w:left w:val="single" w:color="auto" w:sz="4" w:space="0"/>
              <w:bottom w:val="single" w:color="auto" w:sz="4" w:space="0"/>
              <w:right w:val="single" w:color="auto" w:sz="4" w:space="0"/>
            </w:tcBorders>
            <w:noWrap w:val="0"/>
            <w:vAlign w:val="center"/>
          </w:tcPr>
          <w:p w14:paraId="568929B4">
            <w:pPr>
              <w:pStyle w:val="665"/>
              <w:widowControl/>
              <w:spacing w:line="560" w:lineRule="exact"/>
              <w:ind w:firstLine="560"/>
              <w:jc w:val="center"/>
              <w:rPr>
                <w:rFonts w:hint="eastAsia" w:ascii="宋体" w:hAnsi="宋体" w:eastAsia="宋体" w:cs="宋体"/>
                <w:caps w:val="0"/>
                <w:color w:val="000000"/>
                <w:sz w:val="28"/>
                <w:szCs w:val="28"/>
              </w:rPr>
            </w:pPr>
          </w:p>
        </w:tc>
      </w:tr>
    </w:tbl>
    <w:p w14:paraId="57DEA90D">
      <w:pPr>
        <w:pStyle w:val="34"/>
        <w:spacing w:line="460" w:lineRule="exact"/>
        <w:ind w:firstLine="398"/>
        <w:rPr>
          <w:rFonts w:hint="eastAsia" w:ascii="宋体" w:hAnsi="宋体" w:eastAsia="宋体" w:cs="宋体"/>
          <w:color w:val="auto"/>
          <w:szCs w:val="24"/>
        </w:rPr>
      </w:pPr>
      <w:r>
        <w:rPr>
          <w:rFonts w:hint="eastAsia" w:ascii="宋体" w:hAnsi="宋体" w:eastAsia="宋体" w:cs="宋体"/>
          <w:b/>
          <w:color w:val="auto"/>
          <w:szCs w:val="24"/>
          <w:lang w:bidi="ar"/>
        </w:rPr>
        <w:t>注：如供应商</w:t>
      </w:r>
      <w:r>
        <w:rPr>
          <w:rFonts w:hint="eastAsia" w:ascii="宋体" w:hAnsi="宋体" w:eastAsia="宋体" w:cs="宋体"/>
          <w:b/>
          <w:color w:val="auto"/>
          <w:szCs w:val="24"/>
          <w:lang w:val="en-US" w:eastAsia="zh-CN" w:bidi="ar"/>
        </w:rPr>
        <w:t>成交</w:t>
      </w:r>
      <w:r>
        <w:rPr>
          <w:rFonts w:hint="eastAsia" w:ascii="宋体" w:hAnsi="宋体" w:eastAsia="宋体" w:cs="宋体"/>
          <w:b/>
          <w:color w:val="auto"/>
          <w:szCs w:val="24"/>
          <w:lang w:bidi="ar"/>
        </w:rPr>
        <w:t>，项目组成员必须按本表承诺人员操作，不得随意更换。按</w:t>
      </w:r>
      <w:r>
        <w:rPr>
          <w:rFonts w:hint="eastAsia" w:ascii="宋体" w:hAnsi="宋体" w:eastAsia="宋体" w:cs="宋体"/>
          <w:b/>
          <w:color w:val="auto"/>
          <w:szCs w:val="24"/>
          <w:lang w:val="en-US" w:eastAsia="zh-CN" w:bidi="ar"/>
        </w:rPr>
        <w:t>磋商</w:t>
      </w:r>
      <w:r>
        <w:rPr>
          <w:rFonts w:hint="eastAsia" w:ascii="宋体" w:hAnsi="宋体" w:eastAsia="宋体" w:cs="宋体"/>
          <w:b/>
          <w:color w:val="auto"/>
          <w:szCs w:val="24"/>
          <w:lang w:bidi="ar"/>
        </w:rPr>
        <w:t>文件要求附相关人员证书。</w:t>
      </w:r>
    </w:p>
    <w:p w14:paraId="4EB93B97">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r>
    </w:p>
    <w:p w14:paraId="72B142BF">
      <w:pPr>
        <w:pStyle w:val="666"/>
        <w:spacing w:line="500" w:lineRule="exact"/>
        <w:rPr>
          <w:rFonts w:hint="eastAsia" w:ascii="宋体" w:hAnsi="宋体" w:eastAsia="宋体" w:cs="宋体"/>
          <w:color w:val="auto"/>
        </w:rPr>
      </w:pPr>
      <w:r>
        <w:rPr>
          <w:rFonts w:hint="eastAsia" w:ascii="宋体" w:hAnsi="宋体" w:eastAsia="宋体" w:cs="宋体"/>
          <w:b/>
          <w:color w:val="000000"/>
          <w:sz w:val="32"/>
          <w:szCs w:val="32"/>
          <w:highlight w:val="none"/>
          <w:lang w:val="en-US" w:eastAsia="zh-CN"/>
        </w:rPr>
        <w:t>十</w:t>
      </w:r>
      <w:r>
        <w:rPr>
          <w:rFonts w:hint="eastAsia" w:ascii="宋体" w:hAnsi="宋体" w:eastAsia="宋体" w:cs="宋体"/>
          <w:b/>
          <w:color w:val="000000"/>
          <w:sz w:val="32"/>
          <w:szCs w:val="32"/>
          <w:highlight w:val="none"/>
          <w:lang w:val="zh-CN"/>
        </w:rPr>
        <w:t>、</w:t>
      </w:r>
      <w:r>
        <w:rPr>
          <w:rFonts w:hint="eastAsia" w:ascii="宋体" w:hAnsi="宋体" w:eastAsia="宋体" w:cs="宋体"/>
          <w:b/>
          <w:color w:val="auto"/>
          <w:sz w:val="32"/>
        </w:rPr>
        <w:t>企业业绩</w:t>
      </w:r>
    </w:p>
    <w:p w14:paraId="6AD49076">
      <w:pPr>
        <w:pStyle w:val="357"/>
        <w:jc w:val="center"/>
        <w:rPr>
          <w:rFonts w:hint="eastAsia" w:ascii="宋体" w:hAnsi="宋体" w:eastAsia="宋体" w:cs="宋体"/>
          <w:b/>
          <w:color w:val="auto"/>
          <w:sz w:val="32"/>
          <w:szCs w:val="32"/>
        </w:rPr>
      </w:pPr>
    </w:p>
    <w:p w14:paraId="062F5369">
      <w:pPr>
        <w:pStyle w:val="357"/>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供应商</w:t>
      </w:r>
      <w:r>
        <w:rPr>
          <w:rFonts w:hint="eastAsia" w:ascii="宋体" w:hAnsi="宋体" w:eastAsia="宋体" w:cs="宋体"/>
          <w:b/>
          <w:color w:val="auto"/>
          <w:sz w:val="32"/>
          <w:szCs w:val="32"/>
        </w:rPr>
        <w:t>承担类似项目业绩一览表</w:t>
      </w:r>
    </w:p>
    <w:tbl>
      <w:tblPr>
        <w:tblStyle w:val="39"/>
        <w:tblW w:w="9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2244"/>
      </w:tblGrid>
      <w:tr w14:paraId="551C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vAlign w:val="top"/>
          </w:tcPr>
          <w:p w14:paraId="1BFD7A09">
            <w:pPr>
              <w:pStyle w:val="667"/>
              <w:spacing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序号</w:t>
            </w:r>
          </w:p>
        </w:tc>
        <w:tc>
          <w:tcPr>
            <w:tcW w:w="3827" w:type="dxa"/>
            <w:noWrap w:val="0"/>
            <w:vAlign w:val="center"/>
          </w:tcPr>
          <w:p w14:paraId="37040B43">
            <w:pPr>
              <w:pStyle w:val="667"/>
              <w:spacing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项目名称</w:t>
            </w:r>
          </w:p>
        </w:tc>
        <w:tc>
          <w:tcPr>
            <w:tcW w:w="2433" w:type="dxa"/>
            <w:noWrap w:val="0"/>
            <w:vAlign w:val="center"/>
          </w:tcPr>
          <w:p w14:paraId="7301442F">
            <w:pPr>
              <w:pStyle w:val="667"/>
              <w:spacing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采购单位</w:t>
            </w:r>
          </w:p>
        </w:tc>
        <w:tc>
          <w:tcPr>
            <w:tcW w:w="2244" w:type="dxa"/>
            <w:noWrap w:val="0"/>
            <w:vAlign w:val="center"/>
          </w:tcPr>
          <w:p w14:paraId="3466B2C4">
            <w:pPr>
              <w:pStyle w:val="667"/>
              <w:spacing w:line="560" w:lineRule="exact"/>
              <w:jc w:val="center"/>
              <w:rPr>
                <w:rFonts w:hint="eastAsia" w:ascii="宋体" w:hAnsi="宋体" w:eastAsia="宋体" w:cs="宋体"/>
                <w:caps w:val="0"/>
                <w:color w:val="000000"/>
                <w:sz w:val="28"/>
                <w:szCs w:val="28"/>
              </w:rPr>
            </w:pPr>
            <w:r>
              <w:rPr>
                <w:rFonts w:hint="eastAsia" w:ascii="宋体" w:hAnsi="宋体" w:eastAsia="宋体" w:cs="宋体"/>
                <w:caps w:val="0"/>
                <w:color w:val="000000"/>
                <w:sz w:val="28"/>
                <w:szCs w:val="28"/>
              </w:rPr>
              <w:t>合同金额</w:t>
            </w:r>
          </w:p>
        </w:tc>
      </w:tr>
      <w:tr w14:paraId="578E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142A209C">
            <w:pPr>
              <w:pStyle w:val="667"/>
              <w:spacing w:line="560" w:lineRule="exact"/>
              <w:jc w:val="center"/>
              <w:rPr>
                <w:rFonts w:hint="eastAsia" w:ascii="宋体" w:hAnsi="宋体" w:eastAsia="宋体" w:cs="宋体"/>
                <w:caps w:val="0"/>
                <w:color w:val="000000"/>
                <w:sz w:val="28"/>
              </w:rPr>
            </w:pPr>
          </w:p>
        </w:tc>
        <w:tc>
          <w:tcPr>
            <w:tcW w:w="3827" w:type="dxa"/>
            <w:noWrap w:val="0"/>
            <w:vAlign w:val="center"/>
          </w:tcPr>
          <w:p w14:paraId="336F453C">
            <w:pPr>
              <w:pStyle w:val="667"/>
              <w:spacing w:line="560" w:lineRule="exact"/>
              <w:jc w:val="center"/>
              <w:rPr>
                <w:rFonts w:hint="eastAsia" w:ascii="宋体" w:hAnsi="宋体" w:eastAsia="宋体" w:cs="宋体"/>
                <w:caps w:val="0"/>
                <w:color w:val="000000"/>
                <w:sz w:val="28"/>
              </w:rPr>
            </w:pPr>
          </w:p>
        </w:tc>
        <w:tc>
          <w:tcPr>
            <w:tcW w:w="2433" w:type="dxa"/>
            <w:noWrap w:val="0"/>
            <w:vAlign w:val="center"/>
          </w:tcPr>
          <w:p w14:paraId="2C8C00FC">
            <w:pPr>
              <w:pStyle w:val="667"/>
              <w:spacing w:line="560" w:lineRule="exact"/>
              <w:jc w:val="center"/>
              <w:rPr>
                <w:rFonts w:hint="eastAsia" w:ascii="宋体" w:hAnsi="宋体" w:eastAsia="宋体" w:cs="宋体"/>
                <w:caps w:val="0"/>
                <w:color w:val="000000"/>
                <w:sz w:val="28"/>
              </w:rPr>
            </w:pPr>
          </w:p>
        </w:tc>
        <w:tc>
          <w:tcPr>
            <w:tcW w:w="2244" w:type="dxa"/>
            <w:noWrap w:val="0"/>
            <w:vAlign w:val="center"/>
          </w:tcPr>
          <w:p w14:paraId="4BE42749">
            <w:pPr>
              <w:pStyle w:val="667"/>
              <w:spacing w:line="560" w:lineRule="exact"/>
              <w:jc w:val="center"/>
              <w:rPr>
                <w:rFonts w:hint="eastAsia" w:ascii="宋体" w:hAnsi="宋体" w:eastAsia="宋体" w:cs="宋体"/>
                <w:caps w:val="0"/>
                <w:color w:val="000000"/>
                <w:sz w:val="28"/>
              </w:rPr>
            </w:pPr>
          </w:p>
        </w:tc>
      </w:tr>
      <w:tr w14:paraId="0CEA4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4141405F">
            <w:pPr>
              <w:pStyle w:val="667"/>
              <w:spacing w:line="560" w:lineRule="exact"/>
              <w:jc w:val="center"/>
              <w:rPr>
                <w:rFonts w:hint="eastAsia" w:ascii="宋体" w:hAnsi="宋体" w:eastAsia="宋体" w:cs="宋体"/>
                <w:caps w:val="0"/>
                <w:color w:val="000000"/>
                <w:sz w:val="28"/>
              </w:rPr>
            </w:pPr>
          </w:p>
        </w:tc>
        <w:tc>
          <w:tcPr>
            <w:tcW w:w="3827" w:type="dxa"/>
            <w:noWrap w:val="0"/>
            <w:vAlign w:val="center"/>
          </w:tcPr>
          <w:p w14:paraId="5FFB9679">
            <w:pPr>
              <w:pStyle w:val="667"/>
              <w:spacing w:line="560" w:lineRule="exact"/>
              <w:jc w:val="center"/>
              <w:rPr>
                <w:rFonts w:hint="eastAsia" w:ascii="宋体" w:hAnsi="宋体" w:eastAsia="宋体" w:cs="宋体"/>
                <w:caps w:val="0"/>
                <w:color w:val="000000"/>
                <w:sz w:val="28"/>
              </w:rPr>
            </w:pPr>
          </w:p>
        </w:tc>
        <w:tc>
          <w:tcPr>
            <w:tcW w:w="2433" w:type="dxa"/>
            <w:noWrap w:val="0"/>
            <w:vAlign w:val="center"/>
          </w:tcPr>
          <w:p w14:paraId="4D2F246E">
            <w:pPr>
              <w:pStyle w:val="667"/>
              <w:spacing w:line="560" w:lineRule="exact"/>
              <w:jc w:val="center"/>
              <w:rPr>
                <w:rFonts w:hint="eastAsia" w:ascii="宋体" w:hAnsi="宋体" w:eastAsia="宋体" w:cs="宋体"/>
                <w:caps w:val="0"/>
                <w:color w:val="000000"/>
                <w:sz w:val="28"/>
              </w:rPr>
            </w:pPr>
          </w:p>
        </w:tc>
        <w:tc>
          <w:tcPr>
            <w:tcW w:w="2244" w:type="dxa"/>
            <w:noWrap w:val="0"/>
            <w:vAlign w:val="center"/>
          </w:tcPr>
          <w:p w14:paraId="14581FFD">
            <w:pPr>
              <w:pStyle w:val="667"/>
              <w:spacing w:line="560" w:lineRule="exact"/>
              <w:jc w:val="center"/>
              <w:rPr>
                <w:rFonts w:hint="eastAsia" w:ascii="宋体" w:hAnsi="宋体" w:eastAsia="宋体" w:cs="宋体"/>
                <w:caps w:val="0"/>
                <w:color w:val="000000"/>
                <w:sz w:val="28"/>
              </w:rPr>
            </w:pPr>
          </w:p>
        </w:tc>
      </w:tr>
      <w:tr w14:paraId="6BCD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53223133">
            <w:pPr>
              <w:pStyle w:val="667"/>
              <w:spacing w:line="560" w:lineRule="exact"/>
              <w:jc w:val="center"/>
              <w:rPr>
                <w:rFonts w:hint="eastAsia" w:ascii="宋体" w:hAnsi="宋体" w:eastAsia="宋体" w:cs="宋体"/>
                <w:caps w:val="0"/>
                <w:color w:val="000000"/>
                <w:sz w:val="28"/>
              </w:rPr>
            </w:pPr>
          </w:p>
        </w:tc>
        <w:tc>
          <w:tcPr>
            <w:tcW w:w="3827" w:type="dxa"/>
            <w:noWrap w:val="0"/>
            <w:vAlign w:val="center"/>
          </w:tcPr>
          <w:p w14:paraId="7D428EE5">
            <w:pPr>
              <w:pStyle w:val="667"/>
              <w:spacing w:line="560" w:lineRule="exact"/>
              <w:jc w:val="center"/>
              <w:rPr>
                <w:rFonts w:hint="eastAsia" w:ascii="宋体" w:hAnsi="宋体" w:eastAsia="宋体" w:cs="宋体"/>
                <w:caps w:val="0"/>
                <w:color w:val="000000"/>
                <w:sz w:val="28"/>
              </w:rPr>
            </w:pPr>
          </w:p>
        </w:tc>
        <w:tc>
          <w:tcPr>
            <w:tcW w:w="2433" w:type="dxa"/>
            <w:noWrap w:val="0"/>
            <w:vAlign w:val="center"/>
          </w:tcPr>
          <w:p w14:paraId="32F60074">
            <w:pPr>
              <w:pStyle w:val="667"/>
              <w:spacing w:line="560" w:lineRule="exact"/>
              <w:jc w:val="center"/>
              <w:rPr>
                <w:rFonts w:hint="eastAsia" w:ascii="宋体" w:hAnsi="宋体" w:eastAsia="宋体" w:cs="宋体"/>
                <w:caps w:val="0"/>
                <w:color w:val="000000"/>
                <w:sz w:val="28"/>
              </w:rPr>
            </w:pPr>
          </w:p>
        </w:tc>
        <w:tc>
          <w:tcPr>
            <w:tcW w:w="2244" w:type="dxa"/>
            <w:noWrap w:val="0"/>
            <w:vAlign w:val="center"/>
          </w:tcPr>
          <w:p w14:paraId="1C32E2FD">
            <w:pPr>
              <w:pStyle w:val="667"/>
              <w:spacing w:line="560" w:lineRule="exact"/>
              <w:jc w:val="center"/>
              <w:rPr>
                <w:rFonts w:hint="eastAsia" w:ascii="宋体" w:hAnsi="宋体" w:eastAsia="宋体" w:cs="宋体"/>
                <w:caps w:val="0"/>
                <w:color w:val="000000"/>
                <w:sz w:val="28"/>
              </w:rPr>
            </w:pPr>
          </w:p>
        </w:tc>
      </w:tr>
      <w:tr w14:paraId="4D55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vAlign w:val="top"/>
          </w:tcPr>
          <w:p w14:paraId="51C5CE9A">
            <w:pPr>
              <w:pStyle w:val="667"/>
              <w:spacing w:line="560" w:lineRule="exact"/>
              <w:jc w:val="center"/>
              <w:rPr>
                <w:rFonts w:hint="eastAsia" w:ascii="宋体" w:hAnsi="宋体" w:eastAsia="宋体" w:cs="宋体"/>
                <w:caps w:val="0"/>
                <w:color w:val="000000"/>
                <w:sz w:val="28"/>
              </w:rPr>
            </w:pPr>
          </w:p>
        </w:tc>
        <w:tc>
          <w:tcPr>
            <w:tcW w:w="3827" w:type="dxa"/>
            <w:noWrap w:val="0"/>
            <w:vAlign w:val="center"/>
          </w:tcPr>
          <w:p w14:paraId="769AA532">
            <w:pPr>
              <w:pStyle w:val="667"/>
              <w:spacing w:line="560" w:lineRule="exact"/>
              <w:jc w:val="center"/>
              <w:rPr>
                <w:rFonts w:hint="eastAsia" w:ascii="宋体" w:hAnsi="宋体" w:eastAsia="宋体" w:cs="宋体"/>
                <w:caps w:val="0"/>
                <w:color w:val="000000"/>
                <w:sz w:val="28"/>
              </w:rPr>
            </w:pPr>
          </w:p>
        </w:tc>
        <w:tc>
          <w:tcPr>
            <w:tcW w:w="2433" w:type="dxa"/>
            <w:noWrap w:val="0"/>
            <w:vAlign w:val="center"/>
          </w:tcPr>
          <w:p w14:paraId="7C4CB0BD">
            <w:pPr>
              <w:pStyle w:val="667"/>
              <w:spacing w:line="560" w:lineRule="exact"/>
              <w:jc w:val="center"/>
              <w:rPr>
                <w:rFonts w:hint="eastAsia" w:ascii="宋体" w:hAnsi="宋体" w:eastAsia="宋体" w:cs="宋体"/>
                <w:caps w:val="0"/>
                <w:color w:val="000000"/>
                <w:sz w:val="28"/>
              </w:rPr>
            </w:pPr>
          </w:p>
        </w:tc>
        <w:tc>
          <w:tcPr>
            <w:tcW w:w="2244" w:type="dxa"/>
            <w:noWrap w:val="0"/>
            <w:vAlign w:val="center"/>
          </w:tcPr>
          <w:p w14:paraId="3AA14EC4">
            <w:pPr>
              <w:pStyle w:val="667"/>
              <w:spacing w:line="560" w:lineRule="exact"/>
              <w:jc w:val="center"/>
              <w:rPr>
                <w:rFonts w:hint="eastAsia" w:ascii="宋体" w:hAnsi="宋体" w:eastAsia="宋体" w:cs="宋体"/>
                <w:caps w:val="0"/>
                <w:color w:val="000000"/>
                <w:sz w:val="28"/>
              </w:rPr>
            </w:pPr>
          </w:p>
        </w:tc>
      </w:tr>
      <w:tr w14:paraId="71CB8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vAlign w:val="top"/>
          </w:tcPr>
          <w:p w14:paraId="1986679B">
            <w:pPr>
              <w:pStyle w:val="667"/>
              <w:spacing w:line="560" w:lineRule="exact"/>
              <w:jc w:val="center"/>
              <w:rPr>
                <w:rFonts w:hint="eastAsia" w:ascii="宋体" w:hAnsi="宋体" w:eastAsia="宋体" w:cs="宋体"/>
                <w:caps w:val="0"/>
                <w:color w:val="000000"/>
                <w:sz w:val="28"/>
              </w:rPr>
            </w:pPr>
          </w:p>
        </w:tc>
        <w:tc>
          <w:tcPr>
            <w:tcW w:w="3827" w:type="dxa"/>
            <w:noWrap w:val="0"/>
            <w:vAlign w:val="center"/>
          </w:tcPr>
          <w:p w14:paraId="1B6A7651">
            <w:pPr>
              <w:pStyle w:val="667"/>
              <w:spacing w:line="560" w:lineRule="exact"/>
              <w:jc w:val="center"/>
              <w:rPr>
                <w:rFonts w:hint="eastAsia" w:ascii="宋体" w:hAnsi="宋体" w:eastAsia="宋体" w:cs="宋体"/>
                <w:caps w:val="0"/>
                <w:color w:val="000000"/>
                <w:sz w:val="28"/>
              </w:rPr>
            </w:pPr>
          </w:p>
        </w:tc>
        <w:tc>
          <w:tcPr>
            <w:tcW w:w="2433" w:type="dxa"/>
            <w:noWrap w:val="0"/>
            <w:vAlign w:val="center"/>
          </w:tcPr>
          <w:p w14:paraId="54B5BB34">
            <w:pPr>
              <w:pStyle w:val="667"/>
              <w:spacing w:line="560" w:lineRule="exact"/>
              <w:jc w:val="center"/>
              <w:rPr>
                <w:rFonts w:hint="eastAsia" w:ascii="宋体" w:hAnsi="宋体" w:eastAsia="宋体" w:cs="宋体"/>
                <w:caps w:val="0"/>
                <w:color w:val="000000"/>
                <w:sz w:val="28"/>
              </w:rPr>
            </w:pPr>
          </w:p>
        </w:tc>
        <w:tc>
          <w:tcPr>
            <w:tcW w:w="2244" w:type="dxa"/>
            <w:noWrap w:val="0"/>
            <w:vAlign w:val="center"/>
          </w:tcPr>
          <w:p w14:paraId="16197A4F">
            <w:pPr>
              <w:pStyle w:val="667"/>
              <w:spacing w:line="560" w:lineRule="exact"/>
              <w:jc w:val="center"/>
              <w:rPr>
                <w:rFonts w:hint="eastAsia" w:ascii="宋体" w:hAnsi="宋体" w:eastAsia="宋体" w:cs="宋体"/>
                <w:caps w:val="0"/>
                <w:color w:val="000000"/>
                <w:sz w:val="28"/>
              </w:rPr>
            </w:pPr>
          </w:p>
        </w:tc>
      </w:tr>
    </w:tbl>
    <w:p w14:paraId="470E286E">
      <w:pPr>
        <w:pStyle w:val="357"/>
        <w:rPr>
          <w:rFonts w:hint="eastAsia" w:ascii="宋体" w:hAnsi="宋体" w:eastAsia="宋体" w:cs="宋体"/>
          <w:color w:val="auto"/>
        </w:rPr>
      </w:pPr>
      <w:r>
        <w:rPr>
          <w:rFonts w:hint="eastAsia" w:ascii="宋体" w:hAnsi="宋体" w:eastAsia="宋体" w:cs="宋体"/>
          <w:b/>
          <w:color w:val="auto"/>
          <w:sz w:val="24"/>
        </w:rPr>
        <w:t>注：请填写此表，并按要求上传业绩资料电子件。</w:t>
      </w:r>
    </w:p>
    <w:p w14:paraId="41A0667E">
      <w:pPr>
        <w:spacing w:line="240" w:lineRule="atLeast"/>
        <w:rPr>
          <w:rFonts w:hint="eastAsia" w:ascii="仿宋" w:hAnsi="仿宋" w:eastAsia="仿宋" w:cs="仿宋"/>
          <w:b/>
          <w:color w:val="000000"/>
          <w:sz w:val="28"/>
          <w:szCs w:val="28"/>
          <w:highlight w:val="none"/>
          <w:lang w:val="zh-CN"/>
        </w:rPr>
      </w:pPr>
    </w:p>
    <w:p w14:paraId="08F48046">
      <w:pPr>
        <w:spacing w:line="240" w:lineRule="atLeast"/>
        <w:rPr>
          <w:rFonts w:hint="eastAsia" w:ascii="仿宋" w:hAnsi="仿宋" w:eastAsia="仿宋" w:cs="仿宋"/>
          <w:b/>
          <w:color w:val="000000"/>
          <w:sz w:val="28"/>
          <w:szCs w:val="28"/>
          <w:highlight w:val="none"/>
        </w:rPr>
      </w:pPr>
    </w:p>
    <w:p w14:paraId="450DED22">
      <w:pPr>
        <w:spacing w:line="240" w:lineRule="atLeast"/>
        <w:rPr>
          <w:rFonts w:hint="eastAsia" w:ascii="仿宋" w:hAnsi="仿宋" w:eastAsia="仿宋" w:cs="仿宋"/>
          <w:b/>
          <w:color w:val="000000"/>
          <w:sz w:val="28"/>
          <w:szCs w:val="28"/>
          <w:highlight w:val="none"/>
        </w:rPr>
      </w:pPr>
    </w:p>
    <w:bookmarkEnd w:id="38"/>
    <w:p w14:paraId="4B0A3778">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p>
    <w:p w14:paraId="116F768C">
      <w:pPr>
        <w:pStyle w:val="638"/>
        <w:numPr>
          <w:ilvl w:val="0"/>
          <w:numId w:val="10"/>
        </w:numPr>
        <w:outlineLvl w:val="1"/>
        <w:rPr>
          <w:rFonts w:hint="eastAsia" w:ascii="宋体" w:hAnsi="宋体" w:eastAsia="宋体" w:cs="宋体"/>
          <w:b/>
          <w:color w:val="auto"/>
          <w:sz w:val="32"/>
          <w:rtl w:val="0"/>
          <w:lang w:val="en-US" w:eastAsia="zh-CN"/>
        </w:rPr>
      </w:pPr>
      <w:bookmarkStart w:id="48" w:name="_Toc28140"/>
      <w:r>
        <w:rPr>
          <w:rFonts w:hint="eastAsia" w:ascii="宋体" w:hAnsi="宋体" w:eastAsia="宋体" w:cs="宋体"/>
          <w:b/>
          <w:color w:val="auto"/>
          <w:sz w:val="32"/>
          <w:rtl w:val="0"/>
          <w:lang w:val="en-US" w:eastAsia="zh-CN"/>
        </w:rPr>
        <w:t>技术方案</w:t>
      </w:r>
    </w:p>
    <w:p w14:paraId="7A2B4A9A">
      <w:pPr>
        <w:rPr>
          <w:rFonts w:hint="eastAsia" w:ascii="宋体" w:hAnsi="宋体" w:eastAsia="宋体" w:cs="宋体"/>
          <w:b/>
          <w:color w:val="auto"/>
          <w:sz w:val="32"/>
          <w:rtl w:val="0"/>
          <w:lang w:val="en-US" w:eastAsia="zh-CN"/>
        </w:rPr>
      </w:pPr>
      <w:r>
        <w:rPr>
          <w:rFonts w:hint="eastAsia" w:ascii="宋体" w:hAnsi="宋体" w:eastAsia="宋体" w:cs="宋体"/>
          <w:b w:val="0"/>
          <w:bCs/>
          <w:color w:val="auto"/>
          <w:sz w:val="24"/>
          <w:szCs w:val="24"/>
          <w:lang w:val="en-US" w:eastAsia="zh-CN"/>
        </w:rPr>
        <w:t>针对评分办法中</w:t>
      </w:r>
      <w:r>
        <w:rPr>
          <w:rFonts w:hint="eastAsia" w:ascii="宋体" w:hAnsi="宋体" w:eastAsia="宋体" w:cs="宋体"/>
          <w:b w:val="0"/>
          <w:bCs/>
          <w:color w:val="auto"/>
          <w:sz w:val="24"/>
          <w:szCs w:val="24"/>
          <w:rtl w:val="0"/>
          <w:lang w:val="en-US" w:eastAsia="zh-CN"/>
        </w:rPr>
        <w:t>对技术指标</w:t>
      </w:r>
      <w:r>
        <w:rPr>
          <w:rFonts w:hint="eastAsia" w:ascii="宋体" w:hAnsi="宋体" w:eastAsia="宋体" w:cs="宋体"/>
          <w:b w:val="0"/>
          <w:bCs/>
          <w:color w:val="auto"/>
          <w:sz w:val="24"/>
          <w:szCs w:val="24"/>
          <w:lang w:val="en-US" w:eastAsia="zh-CN"/>
        </w:rPr>
        <w:t>要求进行响应，格式自拟。</w:t>
      </w:r>
      <w:r>
        <w:rPr>
          <w:rFonts w:hint="eastAsia" w:ascii="宋体" w:hAnsi="宋体" w:eastAsia="宋体" w:cs="宋体"/>
          <w:b/>
          <w:color w:val="auto"/>
          <w:sz w:val="32"/>
          <w:rtl w:val="0"/>
          <w:lang w:val="en-US" w:eastAsia="zh-CN"/>
        </w:rPr>
        <w:br w:type="page"/>
      </w:r>
    </w:p>
    <w:p w14:paraId="190CBCB4">
      <w:pPr>
        <w:pStyle w:val="638"/>
        <w:numPr>
          <w:ilvl w:val="0"/>
          <w:numId w:val="0"/>
        </w:numPr>
        <w:outlineLvl w:val="1"/>
        <w:rPr>
          <w:rFonts w:hint="eastAsia" w:ascii="宋体" w:hAnsi="宋体" w:eastAsia="宋体" w:cs="宋体"/>
          <w:b/>
          <w:color w:val="auto"/>
          <w:sz w:val="32"/>
          <w:rtl w:val="0"/>
          <w:lang w:val="en-US" w:eastAsia="zh-CN"/>
        </w:rPr>
      </w:pPr>
      <w:r>
        <w:rPr>
          <w:rFonts w:hint="eastAsia" w:ascii="宋体" w:hAnsi="宋体" w:eastAsia="宋体" w:cs="宋体"/>
          <w:b/>
          <w:color w:val="auto"/>
          <w:sz w:val="32"/>
          <w:rtl w:val="0"/>
          <w:lang w:val="en-US" w:eastAsia="zh-CN"/>
        </w:rPr>
        <w:t>十二、履约能力</w:t>
      </w:r>
    </w:p>
    <w:p w14:paraId="6B1CCA31">
      <w:pPr>
        <w:rPr>
          <w:rFonts w:hint="eastAsia" w:ascii="宋体" w:hAnsi="宋体" w:eastAsia="宋体" w:cs="宋体"/>
          <w:color w:val="auto"/>
          <w:lang w:val="en-US" w:eastAsia="zh-CN"/>
        </w:rPr>
      </w:pPr>
      <w:r>
        <w:rPr>
          <w:rFonts w:hint="eastAsia" w:ascii="宋体" w:hAnsi="宋体" w:eastAsia="宋体" w:cs="宋体"/>
          <w:b w:val="0"/>
          <w:bCs/>
          <w:color w:val="auto"/>
          <w:sz w:val="24"/>
          <w:szCs w:val="24"/>
          <w:lang w:val="en-US" w:eastAsia="zh-CN"/>
        </w:rPr>
        <w:t>针对评分办法中履约能力要求进行响应，格式自拟。</w:t>
      </w:r>
      <w:r>
        <w:rPr>
          <w:rFonts w:hint="eastAsia" w:ascii="宋体" w:hAnsi="宋体" w:eastAsia="宋体" w:cs="宋体"/>
          <w:color w:val="auto"/>
          <w:lang w:val="en-US" w:eastAsia="zh-CN"/>
        </w:rPr>
        <w:br w:type="page"/>
      </w:r>
    </w:p>
    <w:p w14:paraId="69662DB8">
      <w:pPr>
        <w:pStyle w:val="638"/>
        <w:numPr>
          <w:ilvl w:val="0"/>
          <w:numId w:val="0"/>
        </w:numPr>
        <w:outlineLvl w:val="1"/>
        <w:rPr>
          <w:rFonts w:hint="eastAsia" w:ascii="宋体" w:hAnsi="宋体" w:eastAsia="宋体" w:cs="宋体"/>
          <w:b/>
          <w:color w:val="auto"/>
          <w:sz w:val="32"/>
          <w:rtl w:val="0"/>
          <w:lang w:val="en-US" w:eastAsia="zh-CN"/>
        </w:rPr>
      </w:pPr>
      <w:r>
        <w:rPr>
          <w:rFonts w:hint="eastAsia" w:ascii="宋体" w:hAnsi="宋体" w:eastAsia="宋体" w:cs="宋体"/>
          <w:color w:val="auto"/>
          <w:lang w:val="en-US" w:eastAsia="zh-CN"/>
        </w:rPr>
        <w:t>十三、</w:t>
      </w:r>
      <w:r>
        <w:rPr>
          <w:rFonts w:hint="eastAsia" w:ascii="宋体" w:hAnsi="宋体" w:eastAsia="宋体" w:cs="宋体"/>
          <w:b/>
          <w:color w:val="auto"/>
          <w:sz w:val="32"/>
          <w:rtl w:val="0"/>
          <w:lang w:val="en-US" w:eastAsia="zh-CN"/>
        </w:rPr>
        <w:t>服务方案</w:t>
      </w:r>
    </w:p>
    <w:p w14:paraId="34DB657E">
      <w:pPr>
        <w:rPr>
          <w:rFonts w:hint="eastAsia" w:ascii="宋体" w:hAnsi="宋体" w:eastAsia="宋体" w:cs="宋体"/>
          <w:color w:val="auto"/>
          <w:lang w:val="en-US" w:eastAsia="zh-CN"/>
        </w:rPr>
      </w:pPr>
      <w:r>
        <w:rPr>
          <w:rFonts w:hint="eastAsia" w:ascii="宋体" w:hAnsi="宋体" w:eastAsia="宋体" w:cs="宋体"/>
          <w:b w:val="0"/>
          <w:bCs/>
          <w:color w:val="auto"/>
          <w:sz w:val="24"/>
          <w:szCs w:val="24"/>
          <w:lang w:val="en-US" w:eastAsia="zh-CN"/>
        </w:rPr>
        <w:t>格式自拟</w:t>
      </w:r>
      <w:r>
        <w:rPr>
          <w:rFonts w:hint="eastAsia" w:ascii="宋体" w:hAnsi="宋体" w:eastAsia="宋体" w:cs="宋体"/>
          <w:color w:val="auto"/>
          <w:lang w:val="en-US" w:eastAsia="zh-CN"/>
        </w:rPr>
        <w:br w:type="page"/>
      </w:r>
    </w:p>
    <w:p w14:paraId="325A43A3">
      <w:pPr>
        <w:pStyle w:val="638"/>
        <w:outlineLvl w:val="1"/>
        <w:rPr>
          <w:rFonts w:hint="eastAsia" w:ascii="宋体" w:hAnsi="宋体" w:eastAsia="宋体" w:cs="宋体"/>
          <w:color w:val="auto"/>
        </w:rPr>
      </w:pPr>
      <w:r>
        <w:rPr>
          <w:rFonts w:hint="eastAsia" w:ascii="宋体" w:hAnsi="宋体" w:eastAsia="宋体" w:cs="宋体"/>
          <w:color w:val="auto"/>
          <w:lang w:val="en-US" w:eastAsia="zh-CN"/>
        </w:rPr>
        <w:t>十四</w:t>
      </w:r>
      <w:r>
        <w:rPr>
          <w:rFonts w:hint="eastAsia" w:ascii="宋体" w:hAnsi="宋体" w:eastAsia="宋体" w:cs="宋体"/>
          <w:color w:val="auto"/>
        </w:rPr>
        <w:t>、</w:t>
      </w:r>
      <w:r>
        <w:rPr>
          <w:rFonts w:hint="eastAsia" w:ascii="宋体" w:hAnsi="宋体" w:eastAsia="宋体" w:cs="宋体"/>
          <w:color w:val="auto"/>
          <w:lang w:val="en-US" w:eastAsia="zh-CN"/>
        </w:rPr>
        <w:t>磋商</w:t>
      </w:r>
      <w:r>
        <w:rPr>
          <w:rFonts w:hint="eastAsia" w:ascii="宋体" w:hAnsi="宋体" w:eastAsia="宋体" w:cs="宋体"/>
          <w:color w:val="auto"/>
        </w:rPr>
        <w:t>所需其他材料</w:t>
      </w:r>
      <w:bookmarkEnd w:id="48"/>
    </w:p>
    <w:p w14:paraId="63C6F72C">
      <w:pPr>
        <w:pStyle w:val="331"/>
        <w:tabs>
          <w:tab w:val="left" w:pos="1498"/>
        </w:tabs>
        <w:spacing w:line="580" w:lineRule="exact"/>
        <w:jc w:val="left"/>
        <w:rPr>
          <w:rFonts w:hint="eastAsia" w:ascii="宋体" w:hAnsi="宋体" w:eastAsia="宋体" w:cs="宋体"/>
          <w:bCs/>
          <w:sz w:val="28"/>
          <w:szCs w:val="28"/>
          <w:highlight w:val="none"/>
        </w:rPr>
      </w:pPr>
      <w:r>
        <w:rPr>
          <w:rFonts w:hint="eastAsia" w:ascii="宋体" w:hAnsi="宋体" w:eastAsia="宋体" w:cs="宋体"/>
          <w:bCs/>
          <w:sz w:val="28"/>
          <w:szCs w:val="28"/>
          <w:highlight w:val="none"/>
        </w:rPr>
        <w:t>注：以下提供《中华人民共和国政府采购法》第二十二条第一款规定的6项条件中具备履行合同所必需的设备和专业技术能力的声明和无重大违法声明模板</w:t>
      </w:r>
      <w:r>
        <w:rPr>
          <w:rFonts w:hint="eastAsia" w:ascii="宋体" w:hAnsi="宋体" w:eastAsia="宋体" w:cs="宋体"/>
          <w:bCs/>
          <w:sz w:val="28"/>
          <w:szCs w:val="28"/>
          <w:highlight w:val="none"/>
          <w:lang w:eastAsia="zh-CN"/>
        </w:rPr>
        <w:t>，</w:t>
      </w:r>
      <w:r>
        <w:rPr>
          <w:rFonts w:hint="eastAsia" w:ascii="宋体" w:hAnsi="宋体" w:eastAsia="宋体" w:cs="宋体"/>
          <w:bCs/>
          <w:sz w:val="28"/>
          <w:szCs w:val="28"/>
          <w:highlight w:val="none"/>
          <w:lang w:val="en-US" w:eastAsia="zh-CN"/>
        </w:rPr>
        <w:t>其他资料自行提供</w:t>
      </w:r>
      <w:r>
        <w:rPr>
          <w:rFonts w:hint="eastAsia" w:ascii="宋体" w:hAnsi="宋体" w:eastAsia="宋体" w:cs="宋体"/>
          <w:bCs/>
          <w:sz w:val="28"/>
          <w:szCs w:val="28"/>
          <w:highlight w:val="none"/>
        </w:rPr>
        <w:t>。</w:t>
      </w:r>
      <w:r>
        <w:rPr>
          <w:rFonts w:hint="eastAsia" w:ascii="宋体" w:hAnsi="宋体" w:eastAsia="宋体" w:cs="宋体"/>
          <w:bCs/>
          <w:color w:val="FF0000"/>
          <w:sz w:val="28"/>
          <w:szCs w:val="28"/>
          <w:highlight w:val="none"/>
        </w:rPr>
        <w:t>不适用信用承诺的供应商仍须按采购文件要求在本部分按照顺序提供资格审查要求的证明材料。</w:t>
      </w:r>
    </w:p>
    <w:p w14:paraId="57A187A6">
      <w:pPr>
        <w:pStyle w:val="332"/>
        <w:spacing w:line="600" w:lineRule="exact"/>
        <w:jc w:val="center"/>
        <w:rPr>
          <w:rFonts w:hint="eastAsia" w:ascii="宋体" w:hAnsi="宋体" w:eastAsia="宋体" w:cs="宋体"/>
          <w:b/>
          <w:sz w:val="32"/>
          <w:szCs w:val="24"/>
          <w:highlight w:val="none"/>
        </w:rPr>
      </w:pPr>
    </w:p>
    <w:p w14:paraId="4691E41A">
      <w:pPr>
        <w:pStyle w:val="332"/>
        <w:spacing w:line="600" w:lineRule="exact"/>
        <w:jc w:val="center"/>
        <w:rPr>
          <w:rFonts w:hint="eastAsia" w:ascii="宋体" w:hAnsi="宋体" w:eastAsia="宋体" w:cs="宋体"/>
          <w:b/>
          <w:sz w:val="32"/>
          <w:szCs w:val="24"/>
          <w:highlight w:val="none"/>
        </w:rPr>
      </w:pPr>
      <w:r>
        <w:rPr>
          <w:rFonts w:hint="eastAsia" w:ascii="宋体" w:hAnsi="宋体" w:eastAsia="宋体" w:cs="宋体"/>
          <w:b/>
          <w:sz w:val="32"/>
          <w:szCs w:val="24"/>
          <w:highlight w:val="none"/>
        </w:rPr>
        <w:t>具备履行合同所必需的设备和专业技术能力的声明</w:t>
      </w:r>
    </w:p>
    <w:p w14:paraId="310A3254">
      <w:pPr>
        <w:pStyle w:val="332"/>
        <w:spacing w:line="600" w:lineRule="exact"/>
        <w:rPr>
          <w:rFonts w:hint="eastAsia" w:ascii="宋体" w:hAnsi="宋体" w:eastAsia="宋体" w:cs="宋体"/>
          <w:sz w:val="24"/>
          <w:highlight w:val="none"/>
          <w:u w:val="single"/>
        </w:rPr>
      </w:pPr>
    </w:p>
    <w:p w14:paraId="1BBD095D">
      <w:pPr>
        <w:pStyle w:val="332"/>
        <w:spacing w:line="60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rPr>
        <w:t>：</w:t>
      </w:r>
    </w:p>
    <w:p w14:paraId="17FDAAD3">
      <w:pPr>
        <w:pStyle w:val="332"/>
        <w:spacing w:line="600" w:lineRule="exact"/>
        <w:rPr>
          <w:rFonts w:hint="eastAsia" w:ascii="宋体" w:hAnsi="宋体" w:eastAsia="宋体" w:cs="宋体"/>
          <w:bCs/>
          <w:sz w:val="24"/>
          <w:szCs w:val="20"/>
          <w:highlight w:val="none"/>
        </w:rPr>
      </w:pPr>
      <w:r>
        <w:rPr>
          <w:rFonts w:hint="eastAsia" w:ascii="宋体" w:hAnsi="宋体" w:eastAsia="宋体" w:cs="宋体"/>
          <w:bCs/>
          <w:sz w:val="24"/>
          <w:szCs w:val="20"/>
          <w:highlight w:val="none"/>
        </w:rPr>
        <w:t xml:space="preserve">   我公司具备履行编号为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项目合同的设备和专业技术能力。</w:t>
      </w:r>
    </w:p>
    <w:p w14:paraId="0493B264">
      <w:pPr>
        <w:pStyle w:val="332"/>
        <w:spacing w:line="600" w:lineRule="exact"/>
        <w:ind w:firstLine="48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781B7EE7">
      <w:pPr>
        <w:pStyle w:val="332"/>
        <w:spacing w:line="600" w:lineRule="exact"/>
        <w:ind w:firstLine="480"/>
        <w:rPr>
          <w:rFonts w:hint="eastAsia" w:ascii="宋体" w:hAnsi="宋体" w:eastAsia="宋体" w:cs="宋体"/>
          <w:bCs/>
          <w:sz w:val="24"/>
          <w:szCs w:val="20"/>
          <w:highlight w:val="none"/>
        </w:rPr>
      </w:pPr>
    </w:p>
    <w:p w14:paraId="30DE80C8">
      <w:pPr>
        <w:pStyle w:val="332"/>
        <w:spacing w:line="600" w:lineRule="exact"/>
        <w:jc w:val="center"/>
        <w:rPr>
          <w:rFonts w:hint="eastAsia" w:ascii="宋体" w:hAnsi="宋体" w:eastAsia="宋体" w:cs="宋体"/>
          <w:b/>
          <w:bCs/>
          <w:sz w:val="32"/>
          <w:szCs w:val="32"/>
          <w:highlight w:val="none"/>
        </w:rPr>
      </w:pPr>
    </w:p>
    <w:p w14:paraId="0C88A034">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6918076E">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1DFE7A9C">
      <w:pPr>
        <w:pStyle w:val="336"/>
        <w:keepNext w:val="0"/>
        <w:keepLines w:val="0"/>
        <w:pageBreakBefore w:val="0"/>
        <w:widowControl w:val="0"/>
        <w:spacing w:line="520" w:lineRule="exact"/>
        <w:ind w:firstLine="723"/>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 xml:space="preserve">     年      月      日</w:t>
      </w:r>
    </w:p>
    <w:p w14:paraId="02E72598">
      <w:pPr>
        <w:pStyle w:val="332"/>
        <w:spacing w:line="600" w:lineRule="exact"/>
        <w:ind w:firstLine="480"/>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注：可后附佐证材料</w:t>
      </w:r>
    </w:p>
    <w:p w14:paraId="2BADD023">
      <w:pPr>
        <w:rPr>
          <w:rFonts w:hint="eastAsia" w:ascii="仿宋" w:hAnsi="仿宋" w:eastAsia="仿宋" w:cs="仿宋"/>
          <w:sz w:val="28"/>
          <w:szCs w:val="28"/>
          <w:highlight w:val="none"/>
        </w:rPr>
      </w:pPr>
    </w:p>
    <w:p w14:paraId="76E81D27">
      <w:pP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br w:type="page"/>
      </w:r>
    </w:p>
    <w:p w14:paraId="527DDB54">
      <w:pPr>
        <w:pStyle w:val="331"/>
        <w:tabs>
          <w:tab w:val="left" w:pos="1498"/>
        </w:tabs>
        <w:spacing w:line="58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无重大违法行为声明</w:t>
      </w:r>
    </w:p>
    <w:p w14:paraId="5BCBDC8C">
      <w:pPr>
        <w:pStyle w:val="331"/>
        <w:tabs>
          <w:tab w:val="left" w:pos="1498"/>
        </w:tabs>
        <w:spacing w:line="580" w:lineRule="exact"/>
        <w:rPr>
          <w:rFonts w:hint="eastAsia" w:ascii="宋体" w:hAnsi="宋体" w:eastAsia="宋体" w:cs="宋体"/>
          <w:bCs/>
          <w:sz w:val="24"/>
          <w:szCs w:val="20"/>
          <w:highlight w:val="none"/>
        </w:rPr>
      </w:pP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采购人</w:t>
      </w:r>
      <w:r>
        <w:rPr>
          <w:rFonts w:hint="eastAsia" w:ascii="宋体" w:hAnsi="宋体" w:cs="宋体"/>
          <w:sz w:val="24"/>
          <w:szCs w:val="24"/>
          <w:highlight w:val="none"/>
          <w:u w:val="single"/>
          <w:lang w:val="en-US" w:eastAsia="zh-CN"/>
        </w:rPr>
        <w:t>名称</w:t>
      </w:r>
      <w:r>
        <w:rPr>
          <w:rFonts w:hint="eastAsia" w:ascii="宋体" w:hAnsi="宋体" w:eastAsia="宋体" w:cs="宋体"/>
          <w:sz w:val="24"/>
          <w:szCs w:val="24"/>
          <w:highlight w:val="none"/>
          <w:u w:val="single"/>
          <w:lang w:eastAsia="zh-CN"/>
        </w:rPr>
        <w:t>）</w:t>
      </w:r>
      <w:r>
        <w:rPr>
          <w:rFonts w:hint="eastAsia" w:ascii="宋体" w:hAnsi="宋体" w:eastAsia="宋体" w:cs="宋体"/>
          <w:bCs/>
          <w:sz w:val="24"/>
          <w:szCs w:val="20"/>
          <w:highlight w:val="none"/>
          <w:u w:val="single"/>
        </w:rPr>
        <w:t xml:space="preserve"> </w:t>
      </w:r>
      <w:r>
        <w:rPr>
          <w:rFonts w:hint="eastAsia" w:ascii="宋体" w:hAnsi="宋体" w:eastAsia="宋体" w:cs="宋体"/>
          <w:bCs/>
          <w:sz w:val="24"/>
          <w:szCs w:val="20"/>
          <w:highlight w:val="none"/>
        </w:rPr>
        <w:t>：</w:t>
      </w:r>
    </w:p>
    <w:p w14:paraId="215D4753">
      <w:pPr>
        <w:pStyle w:val="331"/>
        <w:spacing w:line="600" w:lineRule="exact"/>
        <w:ind w:firstLine="600"/>
        <w:rPr>
          <w:rFonts w:hint="eastAsia" w:ascii="宋体" w:hAnsi="宋体" w:eastAsia="宋体" w:cs="宋体"/>
          <w:bCs/>
          <w:sz w:val="24"/>
          <w:szCs w:val="20"/>
          <w:highlight w:val="none"/>
        </w:rPr>
      </w:pPr>
      <w:r>
        <w:rPr>
          <w:rFonts w:hint="eastAsia" w:ascii="宋体" w:hAnsi="宋体" w:eastAsia="宋体" w:cs="宋体"/>
          <w:bCs/>
          <w:sz w:val="24"/>
          <w:szCs w:val="20"/>
          <w:highlight w:val="none"/>
        </w:rPr>
        <w:t>我公司在参加编号为</w:t>
      </w:r>
      <w:r>
        <w:rPr>
          <w:rFonts w:hint="eastAsia" w:ascii="宋体" w:hAnsi="宋体" w:eastAsia="宋体" w:cs="宋体"/>
          <w:bCs/>
          <w:sz w:val="24"/>
          <w:szCs w:val="20"/>
          <w:highlight w:val="none"/>
          <w:u w:val="single"/>
        </w:rPr>
        <w:t xml:space="preserve">            号                     </w:t>
      </w:r>
      <w:r>
        <w:rPr>
          <w:rFonts w:hint="eastAsia" w:ascii="宋体" w:hAnsi="宋体" w:eastAsia="宋体" w:cs="宋体"/>
          <w:bCs/>
          <w:sz w:val="24"/>
          <w:szCs w:val="20"/>
          <w:highlight w:val="none"/>
        </w:rPr>
        <w:t>项目的采购活动前3年内，在经营活动中没有重大违法记录。未被信用中国网、中国政府采购网、江苏政府采购网列入失信被执行人、重大税收违法失信主体、政府采购严重违法失信行为记录名单。</w:t>
      </w:r>
    </w:p>
    <w:p w14:paraId="75F6C061">
      <w:pPr>
        <w:pStyle w:val="331"/>
        <w:spacing w:line="600" w:lineRule="exact"/>
        <w:ind w:firstLine="600"/>
        <w:rPr>
          <w:rFonts w:hint="eastAsia" w:ascii="宋体" w:hAnsi="宋体" w:eastAsia="宋体" w:cs="宋体"/>
          <w:bCs/>
          <w:sz w:val="24"/>
          <w:szCs w:val="20"/>
          <w:highlight w:val="none"/>
        </w:rPr>
      </w:pPr>
      <w:r>
        <w:rPr>
          <w:rFonts w:hint="eastAsia" w:ascii="宋体" w:hAnsi="宋体" w:eastAsia="宋体" w:cs="宋体"/>
          <w:bCs/>
          <w:sz w:val="24"/>
          <w:szCs w:val="20"/>
          <w:highlight w:val="none"/>
        </w:rPr>
        <w:t>特此声明。</w:t>
      </w:r>
    </w:p>
    <w:p w14:paraId="6E62E1B6">
      <w:pPr>
        <w:pStyle w:val="331"/>
        <w:spacing w:line="600" w:lineRule="exact"/>
        <w:ind w:firstLine="600"/>
        <w:rPr>
          <w:rFonts w:hint="eastAsia" w:ascii="宋体" w:hAnsi="宋体" w:eastAsia="宋体" w:cs="宋体"/>
          <w:bCs/>
          <w:sz w:val="24"/>
          <w:szCs w:val="20"/>
          <w:highlight w:val="none"/>
        </w:rPr>
      </w:pPr>
      <w:r>
        <w:rPr>
          <w:rFonts w:hint="eastAsia" w:ascii="宋体" w:hAnsi="宋体" w:eastAsia="宋体" w:cs="宋体"/>
          <w:bCs/>
          <w:sz w:val="24"/>
          <w:szCs w:val="20"/>
          <w:highlight w:val="none"/>
        </w:rPr>
        <w:t>（说明：重大违法记录是指供应商因违法经营受到刑事处罚或者责令停产停业、吊销许可证或者执照、较大数额罚款等行政处罚， 其中较大数额罚款指200万元以上的罚款。）</w:t>
      </w:r>
    </w:p>
    <w:p w14:paraId="4950A033">
      <w:pPr>
        <w:pStyle w:val="331"/>
        <w:spacing w:line="600" w:lineRule="exact"/>
        <w:ind w:firstLine="600"/>
        <w:rPr>
          <w:rFonts w:hint="eastAsia" w:ascii="宋体" w:hAnsi="宋体" w:eastAsia="宋体" w:cs="宋体"/>
          <w:sz w:val="24"/>
          <w:highlight w:val="none"/>
        </w:rPr>
      </w:pPr>
    </w:p>
    <w:p w14:paraId="7BD5755F">
      <w:pPr>
        <w:pStyle w:val="331"/>
        <w:spacing w:line="600" w:lineRule="exact"/>
        <w:ind w:firstLine="600"/>
        <w:rPr>
          <w:rFonts w:hint="eastAsia" w:ascii="宋体" w:hAnsi="宋体" w:eastAsia="宋体" w:cs="宋体"/>
          <w:sz w:val="24"/>
          <w:highlight w:val="none"/>
        </w:rPr>
      </w:pPr>
    </w:p>
    <w:p w14:paraId="6B670A1F">
      <w:pPr>
        <w:pStyle w:val="327"/>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cs="宋体"/>
          <w:b w:val="0"/>
          <w:bCs/>
          <w:sz w:val="24"/>
          <w:szCs w:val="20"/>
          <w:highlight w:val="none"/>
          <w:lang w:val="en-US" w:eastAsia="zh-CN"/>
        </w:rPr>
        <w:t>供应商</w:t>
      </w:r>
      <w:r>
        <w:rPr>
          <w:rFonts w:hint="eastAsia" w:ascii="宋体" w:hAnsi="宋体" w:eastAsia="宋体" w:cs="宋体"/>
          <w:b w:val="0"/>
          <w:bCs/>
          <w:sz w:val="24"/>
          <w:szCs w:val="20"/>
          <w:highlight w:val="none"/>
        </w:rPr>
        <w:t>名称：</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w:t>
      </w:r>
      <w:r>
        <w:rPr>
          <w:rFonts w:hint="eastAsia" w:ascii="宋体" w:hAnsi="宋体" w:eastAsia="宋体" w:cs="宋体"/>
          <w:b w:val="0"/>
          <w:bCs/>
          <w:sz w:val="24"/>
          <w:szCs w:val="20"/>
          <w:highlight w:val="none"/>
          <w:lang w:eastAsia="zh-CN"/>
        </w:rPr>
        <w:t>签章</w:t>
      </w:r>
      <w:r>
        <w:rPr>
          <w:rFonts w:hint="eastAsia" w:ascii="宋体" w:hAnsi="宋体" w:eastAsia="宋体" w:cs="宋体"/>
          <w:b w:val="0"/>
          <w:bCs/>
          <w:sz w:val="24"/>
          <w:szCs w:val="20"/>
          <w:highlight w:val="none"/>
        </w:rPr>
        <w:t xml:space="preserve">）                    </w:t>
      </w:r>
    </w:p>
    <w:p w14:paraId="0B2BF6C8">
      <w:pPr>
        <w:pStyle w:val="335"/>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rPr>
        <w:t>法定代表人（或授权代表）：</w:t>
      </w:r>
      <w:r>
        <w:rPr>
          <w:rFonts w:hint="eastAsia" w:ascii="宋体" w:hAnsi="宋体" w:eastAsia="宋体" w:cs="宋体"/>
          <w:b w:val="0"/>
          <w:bCs/>
          <w:sz w:val="24"/>
          <w:szCs w:val="20"/>
          <w:highlight w:val="none"/>
          <w:u w:val="single"/>
        </w:rPr>
        <w:t xml:space="preserve">                 </w:t>
      </w:r>
      <w:r>
        <w:rPr>
          <w:rFonts w:hint="eastAsia" w:ascii="宋体" w:hAnsi="宋体" w:eastAsia="宋体" w:cs="宋体"/>
          <w:b w:val="0"/>
          <w:bCs/>
          <w:sz w:val="24"/>
          <w:szCs w:val="20"/>
          <w:highlight w:val="none"/>
        </w:rPr>
        <w:t>（签字</w:t>
      </w:r>
      <w:r>
        <w:rPr>
          <w:rFonts w:hint="eastAsia" w:ascii="宋体" w:hAnsi="宋体" w:eastAsia="宋体" w:cs="宋体"/>
          <w:b w:val="0"/>
          <w:bCs/>
          <w:sz w:val="24"/>
          <w:szCs w:val="20"/>
          <w:highlight w:val="none"/>
          <w:lang w:val="en-US" w:eastAsia="zh-CN"/>
        </w:rPr>
        <w:t>/签章</w:t>
      </w:r>
      <w:r>
        <w:rPr>
          <w:rFonts w:hint="eastAsia" w:ascii="宋体" w:hAnsi="宋体" w:eastAsia="宋体" w:cs="宋体"/>
          <w:b w:val="0"/>
          <w:bCs/>
          <w:sz w:val="24"/>
          <w:szCs w:val="20"/>
          <w:highlight w:val="none"/>
        </w:rPr>
        <w:t xml:space="preserve">）                    </w:t>
      </w:r>
    </w:p>
    <w:p w14:paraId="432E6C31">
      <w:pPr>
        <w:pStyle w:val="336"/>
        <w:keepNext w:val="0"/>
        <w:keepLines w:val="0"/>
        <w:pageBreakBefore w:val="0"/>
        <w:widowControl w:val="0"/>
        <w:spacing w:line="520" w:lineRule="exact"/>
        <w:rPr>
          <w:rFonts w:hint="eastAsia" w:ascii="宋体" w:hAnsi="宋体" w:eastAsia="宋体" w:cs="宋体"/>
          <w:b w:val="0"/>
          <w:bCs/>
          <w:sz w:val="24"/>
          <w:szCs w:val="20"/>
          <w:highlight w:val="none"/>
        </w:rPr>
      </w:pPr>
      <w:r>
        <w:rPr>
          <w:rFonts w:hint="eastAsia" w:ascii="宋体" w:hAnsi="宋体" w:eastAsia="宋体" w:cs="宋体"/>
          <w:b w:val="0"/>
          <w:bCs/>
          <w:sz w:val="24"/>
          <w:szCs w:val="20"/>
          <w:highlight w:val="none"/>
          <w:lang w:val="en-US" w:eastAsia="zh-CN"/>
        </w:rPr>
        <w:t xml:space="preserve">日期： </w:t>
      </w:r>
      <w:r>
        <w:rPr>
          <w:rFonts w:hint="eastAsia" w:ascii="宋体" w:hAnsi="宋体" w:eastAsia="宋体" w:cs="宋体"/>
          <w:b w:val="0"/>
          <w:bCs/>
          <w:sz w:val="24"/>
          <w:szCs w:val="20"/>
          <w:highlight w:val="none"/>
        </w:rPr>
        <w:t xml:space="preserve">     年      月      日</w:t>
      </w:r>
    </w:p>
    <w:p w14:paraId="05CA4FA6">
      <w:pPr>
        <w:pStyle w:val="336"/>
        <w:keepNext w:val="0"/>
        <w:keepLines w:val="0"/>
        <w:pageBreakBefore w:val="0"/>
        <w:widowControl w:val="0"/>
        <w:spacing w:line="520" w:lineRule="exact"/>
        <w:rPr>
          <w:rFonts w:hint="eastAsia" w:ascii="仿宋" w:hAnsi="仿宋" w:eastAsia="仿宋" w:cs="仿宋"/>
          <w:b/>
          <w:sz w:val="32"/>
          <w:szCs w:val="24"/>
          <w:highlight w:val="none"/>
        </w:rPr>
      </w:pPr>
      <w:r>
        <w:rPr>
          <w:rFonts w:hint="eastAsia" w:ascii="宋体" w:hAnsi="宋体" w:eastAsia="宋体" w:cs="宋体"/>
          <w:b w:val="0"/>
          <w:bCs/>
          <w:caps w:val="0"/>
          <w:color w:val="000000"/>
          <w:sz w:val="32"/>
          <w:szCs w:val="32"/>
          <w:highlight w:val="none"/>
        </w:rPr>
        <w:br w:type="page"/>
      </w:r>
    </w:p>
    <w:p w14:paraId="5FDDD703">
      <w:pPr>
        <w:jc w:val="cente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t>质疑函范本</w:t>
      </w:r>
    </w:p>
    <w:p w14:paraId="0A4E1DDC">
      <w:pPr>
        <w:adjustRightInd w:val="0"/>
        <w:snapToGrid w:val="0"/>
        <w:spacing w:before="290" w:beforeLines="100" w:line="360" w:lineRule="auto"/>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一、质疑</w:t>
      </w:r>
      <w:r>
        <w:rPr>
          <w:rFonts w:hint="eastAsia" w:ascii="宋体" w:hAnsi="宋体" w:eastAsia="宋体" w:cs="宋体"/>
          <w:bCs/>
          <w:caps w:val="0"/>
          <w:color w:val="000000"/>
          <w:sz w:val="24"/>
          <w:szCs w:val="24"/>
          <w:lang w:eastAsia="zh-CN"/>
        </w:rPr>
        <w:t>投标人</w:t>
      </w:r>
      <w:r>
        <w:rPr>
          <w:rFonts w:hint="eastAsia" w:ascii="宋体" w:hAnsi="宋体" w:eastAsia="宋体" w:cs="宋体"/>
          <w:bCs/>
          <w:caps w:val="0"/>
          <w:color w:val="000000"/>
          <w:sz w:val="24"/>
          <w:szCs w:val="24"/>
        </w:rPr>
        <w:t>基本信息</w:t>
      </w:r>
    </w:p>
    <w:p w14:paraId="37295D8E">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质疑</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w:t>
      </w:r>
      <w:r>
        <w:rPr>
          <w:rFonts w:hint="eastAsia" w:ascii="宋体" w:hAnsi="宋体" w:eastAsia="宋体" w:cs="宋体"/>
          <w:caps w:val="0"/>
          <w:color w:val="000000"/>
          <w:sz w:val="24"/>
          <w:szCs w:val="24"/>
          <w:u w:val="dotted"/>
        </w:rPr>
        <w:t xml:space="preserve">                                                              </w:t>
      </w:r>
    </w:p>
    <w:p w14:paraId="47088622">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地址：</w:t>
      </w:r>
      <w:r>
        <w:rPr>
          <w:rFonts w:hint="eastAsia" w:ascii="宋体" w:hAnsi="宋体" w:eastAsia="宋体" w:cs="宋体"/>
          <w:caps w:val="0"/>
          <w:color w:val="000000"/>
          <w:sz w:val="24"/>
          <w:szCs w:val="24"/>
          <w:u w:val="dotted"/>
        </w:rPr>
        <w:t xml:space="preserve">                             </w:t>
      </w:r>
      <w:r>
        <w:rPr>
          <w:rFonts w:hint="eastAsia" w:ascii="宋体" w:hAnsi="宋体" w:eastAsia="宋体" w:cs="宋体"/>
          <w:caps w:val="0"/>
          <w:color w:val="000000"/>
          <w:sz w:val="24"/>
          <w:szCs w:val="24"/>
        </w:rPr>
        <w:t>邮编：</w:t>
      </w:r>
      <w:r>
        <w:rPr>
          <w:rFonts w:hint="eastAsia" w:ascii="宋体" w:hAnsi="宋体" w:eastAsia="宋体" w:cs="宋体"/>
          <w:caps w:val="0"/>
          <w:color w:val="000000"/>
          <w:sz w:val="24"/>
          <w:szCs w:val="24"/>
          <w:u w:val="dotted"/>
        </w:rPr>
        <w:t xml:space="preserve">                                    </w:t>
      </w:r>
    </w:p>
    <w:p w14:paraId="7A3009D5">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联系人：</w:t>
      </w:r>
      <w:r>
        <w:rPr>
          <w:rFonts w:hint="eastAsia" w:ascii="宋体" w:hAnsi="宋体" w:eastAsia="宋体" w:cs="宋体"/>
          <w:caps w:val="0"/>
          <w:color w:val="000000"/>
          <w:sz w:val="24"/>
          <w:szCs w:val="24"/>
          <w:u w:val="dotted"/>
        </w:rPr>
        <w:t xml:space="preserve">                      </w:t>
      </w:r>
      <w:r>
        <w:rPr>
          <w:rFonts w:hint="eastAsia" w:ascii="宋体" w:hAnsi="宋体" w:eastAsia="宋体" w:cs="宋体"/>
          <w:caps w:val="0"/>
          <w:color w:val="000000"/>
          <w:sz w:val="24"/>
          <w:szCs w:val="24"/>
        </w:rPr>
        <w:t>联系电话：</w:t>
      </w:r>
      <w:r>
        <w:rPr>
          <w:rFonts w:hint="eastAsia" w:ascii="宋体" w:hAnsi="宋体" w:eastAsia="宋体" w:cs="宋体"/>
          <w:caps w:val="0"/>
          <w:color w:val="000000"/>
          <w:sz w:val="24"/>
          <w:szCs w:val="24"/>
          <w:u w:val="dotted"/>
        </w:rPr>
        <w:t xml:space="preserve">                                       </w:t>
      </w:r>
    </w:p>
    <w:p w14:paraId="43A6EA40">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授权代表：</w:t>
      </w:r>
      <w:r>
        <w:rPr>
          <w:rFonts w:hint="eastAsia" w:ascii="宋体" w:hAnsi="宋体" w:eastAsia="宋体" w:cs="宋体"/>
          <w:caps w:val="0"/>
          <w:color w:val="000000"/>
          <w:sz w:val="24"/>
          <w:szCs w:val="24"/>
          <w:u w:val="dotted"/>
        </w:rPr>
        <w:t xml:space="preserve">                                                                 </w:t>
      </w:r>
    </w:p>
    <w:p w14:paraId="72E43A40">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联系电话：</w:t>
      </w:r>
      <w:r>
        <w:rPr>
          <w:rFonts w:hint="eastAsia" w:ascii="宋体" w:hAnsi="宋体" w:eastAsia="宋体" w:cs="宋体"/>
          <w:caps w:val="0"/>
          <w:color w:val="000000"/>
          <w:sz w:val="24"/>
          <w:szCs w:val="24"/>
          <w:u w:val="dotted"/>
        </w:rPr>
        <w:t xml:space="preserve">                                                                </w:t>
      </w:r>
    </w:p>
    <w:p w14:paraId="7685890F">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地址： </w:t>
      </w:r>
      <w:r>
        <w:rPr>
          <w:rFonts w:hint="eastAsia" w:ascii="宋体" w:hAnsi="宋体" w:eastAsia="宋体" w:cs="宋体"/>
          <w:caps w:val="0"/>
          <w:color w:val="000000"/>
          <w:sz w:val="24"/>
          <w:szCs w:val="24"/>
          <w:u w:val="dotted"/>
        </w:rPr>
        <w:t xml:space="preserve">                        </w:t>
      </w:r>
      <w:r>
        <w:rPr>
          <w:rFonts w:hint="eastAsia" w:ascii="宋体" w:hAnsi="宋体" w:eastAsia="宋体" w:cs="宋体"/>
          <w:caps w:val="0"/>
          <w:color w:val="000000"/>
          <w:sz w:val="24"/>
          <w:szCs w:val="24"/>
        </w:rPr>
        <w:t>邮编：</w:t>
      </w:r>
      <w:r>
        <w:rPr>
          <w:rFonts w:hint="eastAsia" w:ascii="宋体" w:hAnsi="宋体" w:eastAsia="宋体" w:cs="宋体"/>
          <w:caps w:val="0"/>
          <w:color w:val="000000"/>
          <w:sz w:val="24"/>
          <w:szCs w:val="24"/>
          <w:u w:val="dotted"/>
        </w:rPr>
        <w:t xml:space="preserve">                                     </w:t>
      </w:r>
    </w:p>
    <w:p w14:paraId="38C7DCD3">
      <w:pPr>
        <w:adjustRightInd w:val="0"/>
        <w:snapToGrid w:val="0"/>
        <w:spacing w:line="360" w:lineRule="auto"/>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二、质疑项目基本情况</w:t>
      </w:r>
    </w:p>
    <w:p w14:paraId="71751558">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质疑项目的名称：</w:t>
      </w:r>
      <w:r>
        <w:rPr>
          <w:rFonts w:hint="eastAsia" w:ascii="宋体" w:hAnsi="宋体" w:eastAsia="宋体" w:cs="宋体"/>
          <w:caps w:val="0"/>
          <w:color w:val="000000"/>
          <w:sz w:val="24"/>
          <w:szCs w:val="24"/>
          <w:u w:val="dotted"/>
        </w:rPr>
        <w:t xml:space="preserve">                                                          </w:t>
      </w:r>
    </w:p>
    <w:p w14:paraId="249B2F77">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质疑项目的编号：</w:t>
      </w:r>
      <w:r>
        <w:rPr>
          <w:rFonts w:hint="eastAsia" w:ascii="宋体" w:hAnsi="宋体" w:eastAsia="宋体" w:cs="宋体"/>
          <w:caps w:val="0"/>
          <w:color w:val="000000"/>
          <w:sz w:val="24"/>
          <w:szCs w:val="24"/>
          <w:u w:val="dotted"/>
        </w:rPr>
        <w:t xml:space="preserve">                         </w:t>
      </w:r>
      <w:r>
        <w:rPr>
          <w:rFonts w:hint="eastAsia" w:ascii="宋体" w:hAnsi="宋体" w:eastAsia="宋体" w:cs="宋体"/>
          <w:caps w:val="0"/>
          <w:color w:val="000000"/>
          <w:sz w:val="24"/>
          <w:szCs w:val="24"/>
        </w:rPr>
        <w:t>包号：</w:t>
      </w:r>
      <w:r>
        <w:rPr>
          <w:rFonts w:hint="eastAsia" w:ascii="宋体" w:hAnsi="宋体" w:eastAsia="宋体" w:cs="宋体"/>
          <w:caps w:val="0"/>
          <w:color w:val="000000"/>
          <w:sz w:val="24"/>
          <w:szCs w:val="24"/>
          <w:u w:val="dotted"/>
        </w:rPr>
        <w:t xml:space="preserve">                           </w:t>
      </w:r>
    </w:p>
    <w:p w14:paraId="423669BE">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采购人名称：</w:t>
      </w:r>
      <w:r>
        <w:rPr>
          <w:rFonts w:hint="eastAsia" w:ascii="宋体" w:hAnsi="宋体" w:eastAsia="宋体" w:cs="宋体"/>
          <w:caps w:val="0"/>
          <w:color w:val="000000"/>
          <w:sz w:val="24"/>
          <w:szCs w:val="24"/>
          <w:u w:val="dotted"/>
        </w:rPr>
        <w:t xml:space="preserve">                                                              </w:t>
      </w:r>
    </w:p>
    <w:p w14:paraId="6F9F7378">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采购文件获取日期：</w:t>
      </w:r>
      <w:r>
        <w:rPr>
          <w:rFonts w:hint="eastAsia" w:ascii="宋体" w:hAnsi="宋体" w:eastAsia="宋体" w:cs="宋体"/>
          <w:caps w:val="0"/>
          <w:color w:val="000000"/>
          <w:sz w:val="24"/>
          <w:szCs w:val="24"/>
          <w:u w:val="dotted"/>
        </w:rPr>
        <w:t xml:space="preserve">                                                        </w:t>
      </w:r>
    </w:p>
    <w:p w14:paraId="478F066D">
      <w:pPr>
        <w:adjustRightInd w:val="0"/>
        <w:snapToGrid w:val="0"/>
        <w:spacing w:line="360" w:lineRule="auto"/>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三、质疑事项具体内容</w:t>
      </w:r>
    </w:p>
    <w:p w14:paraId="265F9EAF">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质疑事项1：</w:t>
      </w:r>
      <w:r>
        <w:rPr>
          <w:rFonts w:hint="eastAsia" w:ascii="宋体" w:hAnsi="宋体" w:eastAsia="宋体" w:cs="宋体"/>
          <w:caps w:val="0"/>
          <w:color w:val="000000"/>
          <w:sz w:val="24"/>
          <w:szCs w:val="24"/>
          <w:u w:val="dotted"/>
        </w:rPr>
        <w:t xml:space="preserve">                                                              </w:t>
      </w:r>
    </w:p>
    <w:p w14:paraId="3F8E3F3D">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事实依据：</w:t>
      </w:r>
      <w:r>
        <w:rPr>
          <w:rFonts w:hint="eastAsia" w:ascii="宋体" w:hAnsi="宋体" w:eastAsia="宋体" w:cs="宋体"/>
          <w:caps w:val="0"/>
          <w:color w:val="000000"/>
          <w:sz w:val="24"/>
          <w:szCs w:val="24"/>
          <w:u w:val="dotted"/>
        </w:rPr>
        <w:t xml:space="preserve">                                                                </w:t>
      </w:r>
    </w:p>
    <w:p w14:paraId="5F8662A8">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u w:val="dotted"/>
        </w:rPr>
        <w:t xml:space="preserve">                                                                           </w:t>
      </w:r>
    </w:p>
    <w:p w14:paraId="6A0B4270">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法律依据：</w:t>
      </w:r>
      <w:r>
        <w:rPr>
          <w:rFonts w:hint="eastAsia" w:ascii="宋体" w:hAnsi="宋体" w:eastAsia="宋体" w:cs="宋体"/>
          <w:caps w:val="0"/>
          <w:color w:val="000000"/>
          <w:sz w:val="24"/>
          <w:szCs w:val="24"/>
          <w:u w:val="dotted"/>
        </w:rPr>
        <w:t xml:space="preserve">                                                                 </w:t>
      </w:r>
    </w:p>
    <w:p w14:paraId="15E998BD">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u w:val="dotted"/>
        </w:rPr>
        <w:t xml:space="preserve">                                                                           </w:t>
      </w:r>
    </w:p>
    <w:p w14:paraId="00B0C7BC">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质疑事项2</w:t>
      </w:r>
    </w:p>
    <w:p w14:paraId="46061C2C">
      <w:pPr>
        <w:adjustRightInd w:val="0"/>
        <w:snapToGrid w:val="0"/>
        <w:spacing w:line="360" w:lineRule="auto"/>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w:t>
      </w:r>
    </w:p>
    <w:p w14:paraId="0A212DB3">
      <w:pPr>
        <w:adjustRightInd w:val="0"/>
        <w:snapToGrid w:val="0"/>
        <w:spacing w:line="360" w:lineRule="auto"/>
        <w:rPr>
          <w:rFonts w:hint="eastAsia" w:ascii="宋体" w:hAnsi="宋体" w:eastAsia="宋体" w:cs="宋体"/>
          <w:bCs/>
          <w:caps w:val="0"/>
          <w:color w:val="000000"/>
          <w:sz w:val="24"/>
          <w:szCs w:val="24"/>
        </w:rPr>
      </w:pPr>
      <w:r>
        <w:rPr>
          <w:rFonts w:hint="eastAsia" w:ascii="宋体" w:hAnsi="宋体" w:eastAsia="宋体" w:cs="宋体"/>
          <w:bCs/>
          <w:caps w:val="0"/>
          <w:color w:val="000000"/>
          <w:sz w:val="24"/>
          <w:szCs w:val="24"/>
        </w:rPr>
        <w:t>四、与质疑事项相关的质疑请求</w:t>
      </w:r>
    </w:p>
    <w:p w14:paraId="4D88F03F">
      <w:pPr>
        <w:adjustRightInd w:val="0"/>
        <w:snapToGrid w:val="0"/>
        <w:spacing w:line="360" w:lineRule="auto"/>
        <w:rPr>
          <w:rFonts w:hint="eastAsia" w:ascii="宋体" w:hAnsi="宋体" w:eastAsia="宋体" w:cs="宋体"/>
          <w:caps w:val="0"/>
          <w:color w:val="000000"/>
          <w:sz w:val="24"/>
          <w:szCs w:val="24"/>
          <w:u w:val="dotted"/>
        </w:rPr>
      </w:pPr>
      <w:r>
        <w:rPr>
          <w:rFonts w:hint="eastAsia" w:ascii="宋体" w:hAnsi="宋体" w:eastAsia="宋体" w:cs="宋体"/>
          <w:caps w:val="0"/>
          <w:color w:val="000000"/>
          <w:sz w:val="24"/>
          <w:szCs w:val="24"/>
        </w:rPr>
        <w:t>请求：</w:t>
      </w:r>
      <w:r>
        <w:rPr>
          <w:rFonts w:hint="eastAsia" w:ascii="宋体" w:hAnsi="宋体" w:eastAsia="宋体" w:cs="宋体"/>
          <w:caps w:val="0"/>
          <w:color w:val="000000"/>
          <w:sz w:val="24"/>
          <w:szCs w:val="24"/>
          <w:u w:val="dotted"/>
        </w:rPr>
        <w:t xml:space="preserve">                                                                     </w:t>
      </w:r>
    </w:p>
    <w:p w14:paraId="2536228B">
      <w:pPr>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签字(签章)：                   公章：                      </w:t>
      </w:r>
    </w:p>
    <w:p w14:paraId="76ECDD44">
      <w:pPr>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 xml:space="preserve">日期：    </w:t>
      </w:r>
    </w:p>
    <w:p w14:paraId="6F32D2C6">
      <w:pPr>
        <w:spacing w:line="400" w:lineRule="exact"/>
        <w:rPr>
          <w:rFonts w:hint="eastAsia" w:ascii="宋体" w:hAnsi="宋体" w:eastAsia="宋体" w:cs="宋体"/>
          <w:b/>
          <w:caps w:val="0"/>
          <w:color w:val="000000"/>
          <w:sz w:val="24"/>
          <w:szCs w:val="24"/>
        </w:rPr>
      </w:pPr>
      <w:r>
        <w:rPr>
          <w:rFonts w:hint="eastAsia" w:ascii="宋体" w:hAnsi="宋体" w:eastAsia="宋体" w:cs="宋体"/>
          <w:b/>
          <w:caps w:val="0"/>
          <w:color w:val="000000"/>
          <w:sz w:val="24"/>
          <w:szCs w:val="24"/>
        </w:rPr>
        <w:br w:type="page"/>
      </w:r>
      <w:r>
        <w:rPr>
          <w:rFonts w:hint="eastAsia" w:ascii="宋体" w:hAnsi="宋体" w:eastAsia="宋体" w:cs="宋体"/>
          <w:b/>
          <w:caps w:val="0"/>
          <w:color w:val="000000"/>
          <w:sz w:val="24"/>
          <w:szCs w:val="24"/>
        </w:rPr>
        <w:t>质疑函制作说明：</w:t>
      </w:r>
    </w:p>
    <w:p w14:paraId="09EFE6B7">
      <w:pPr>
        <w:widowControl/>
        <w:spacing w:line="400" w:lineRule="exact"/>
        <w:jc w:val="lef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1.</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提出质疑时，应提交质疑函和必要的证明材料。</w:t>
      </w:r>
    </w:p>
    <w:p w14:paraId="1FDFBA24">
      <w:pPr>
        <w:widowControl/>
        <w:spacing w:line="400" w:lineRule="exact"/>
        <w:jc w:val="lef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2.质疑</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若委托代理人进行质疑的，质疑函应按要求列明“授权代表”的有关内容，并在附件中提交由质疑</w:t>
      </w:r>
      <w:r>
        <w:rPr>
          <w:rFonts w:hint="eastAsia" w:ascii="宋体" w:hAnsi="宋体" w:eastAsia="宋体" w:cs="宋体"/>
          <w:caps w:val="0"/>
          <w:color w:val="000000"/>
          <w:kern w:val="0"/>
          <w:sz w:val="24"/>
          <w:szCs w:val="24"/>
          <w:lang w:eastAsia="zh-CN"/>
        </w:rPr>
        <w:t>投标人</w:t>
      </w:r>
      <w:r>
        <w:rPr>
          <w:rFonts w:hint="eastAsia" w:ascii="宋体" w:hAnsi="宋体" w:eastAsia="宋体" w:cs="宋体"/>
          <w:caps w:val="0"/>
          <w:color w:val="000000"/>
          <w:kern w:val="0"/>
          <w:sz w:val="24"/>
          <w:szCs w:val="24"/>
        </w:rPr>
        <w:t>签署的授权委托书。授权委托书应载明代理人的姓名或者名称、代理事项、具体权限、期限和相关事项。</w:t>
      </w:r>
    </w:p>
    <w:p w14:paraId="7A88472B">
      <w:pPr>
        <w:widowControl/>
        <w:spacing w:line="400" w:lineRule="exact"/>
        <w:jc w:val="lef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3.质疑</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若对项目的某一分包进行质疑，质疑函中应列明具体分包号。</w:t>
      </w:r>
    </w:p>
    <w:p w14:paraId="4E508323">
      <w:pPr>
        <w:widowControl/>
        <w:spacing w:line="400" w:lineRule="exact"/>
        <w:jc w:val="lef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4.质疑函的质疑事项应具体、明确，并有必要的事实依据和法律依据。</w:t>
      </w:r>
    </w:p>
    <w:p w14:paraId="6A1978E6">
      <w:pPr>
        <w:widowControl/>
        <w:spacing w:line="400" w:lineRule="exact"/>
        <w:jc w:val="left"/>
        <w:rPr>
          <w:rFonts w:hint="eastAsia" w:ascii="宋体" w:hAnsi="宋体" w:eastAsia="宋体" w:cs="宋体"/>
          <w:caps w:val="0"/>
          <w:color w:val="000000"/>
          <w:sz w:val="24"/>
          <w:szCs w:val="24"/>
        </w:rPr>
      </w:pPr>
      <w:r>
        <w:rPr>
          <w:rFonts w:hint="eastAsia" w:ascii="宋体" w:hAnsi="宋体" w:eastAsia="宋体" w:cs="宋体"/>
          <w:caps w:val="0"/>
          <w:color w:val="000000"/>
          <w:sz w:val="24"/>
          <w:szCs w:val="24"/>
        </w:rPr>
        <w:t>5.质疑函的质疑请求应与质疑事项相关。</w:t>
      </w:r>
    </w:p>
    <w:p w14:paraId="4B226263">
      <w:pPr>
        <w:pStyle w:val="358"/>
        <w:rPr>
          <w:rFonts w:hint="eastAsia" w:ascii="宋体" w:hAnsi="宋体" w:eastAsia="宋体" w:cs="宋体"/>
          <w:sz w:val="28"/>
          <w:szCs w:val="28"/>
          <w:highlight w:val="none"/>
        </w:rPr>
      </w:pPr>
      <w:r>
        <w:rPr>
          <w:rFonts w:hint="eastAsia" w:ascii="宋体" w:hAnsi="宋体" w:eastAsia="宋体" w:cs="宋体"/>
          <w:caps w:val="0"/>
          <w:color w:val="000000"/>
          <w:sz w:val="24"/>
          <w:szCs w:val="24"/>
        </w:rPr>
        <w:t>6.质疑</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为自然人的，质疑函应由本人签字；质疑</w:t>
      </w:r>
      <w:r>
        <w:rPr>
          <w:rFonts w:hint="eastAsia" w:ascii="宋体" w:hAnsi="宋体" w:eastAsia="宋体" w:cs="宋体"/>
          <w:caps w:val="0"/>
          <w:color w:val="000000"/>
          <w:sz w:val="24"/>
          <w:szCs w:val="24"/>
          <w:lang w:eastAsia="zh-CN"/>
        </w:rPr>
        <w:t>投标人</w:t>
      </w:r>
      <w:r>
        <w:rPr>
          <w:rFonts w:hint="eastAsia" w:ascii="宋体" w:hAnsi="宋体" w:eastAsia="宋体" w:cs="宋体"/>
          <w:caps w:val="0"/>
          <w:color w:val="000000"/>
          <w:sz w:val="24"/>
          <w:szCs w:val="24"/>
        </w:rPr>
        <w:t>为法人或者其他组织的，质疑函应由法定代表人、主要负责人，或者其授权代表签字或者盖章，并加盖公章。</w:t>
      </w:r>
    </w:p>
    <w:sectPr>
      <w:footerReference r:id="rId5" w:type="default"/>
      <w:pgSz w:w="11906" w:h="16838"/>
      <w:pgMar w:top="1440" w:right="1080" w:bottom="1440" w:left="1080" w:header="851" w:footer="992"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7F" w:usb3="00000000" w:csb0="203F01FF" w:csb1="DFFF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GE Inspira Sans">
    <w:altName w:val="DejaVu Math TeX Gyre"/>
    <w:panose1 w:val="020B0503020202020204"/>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6E7D2">
    <w:pPr>
      <w:pStyle w:val="278"/>
      <w:framePr w:wrap="around" w:vAnchor="text" w:hAnchor="margin" w:xAlign="right" w:y="1"/>
      <w:jc w:val="center"/>
      <w:rPr>
        <w:rStyle w:val="305"/>
      </w:rPr>
    </w:pPr>
  </w:p>
  <w:p w14:paraId="49353AED">
    <w:pPr>
      <w:pStyle w:val="27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9FE5">
    <w:pPr>
      <w:pStyle w:val="278"/>
      <w:jc w:val="center"/>
      <w:rPr>
        <w:rStyle w:val="30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2E2DC">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9D2E2DC">
                    <w:pPr>
                      <w:pStyle w:val="23"/>
                    </w:pPr>
                    <w:r>
                      <w:fldChar w:fldCharType="begin"/>
                    </w:r>
                    <w:r>
                      <w:instrText xml:space="preserve"> PAGE  \* MERGEFORMAT </w:instrText>
                    </w:r>
                    <w:r>
                      <w:fldChar w:fldCharType="separate"/>
                    </w:r>
                    <w:r>
                      <w:t>3</w:t>
                    </w:r>
                    <w:r>
                      <w:fldChar w:fldCharType="end"/>
                    </w:r>
                  </w:p>
                </w:txbxContent>
              </v:textbox>
            </v:shape>
          </w:pict>
        </mc:Fallback>
      </mc:AlternateContent>
    </w:r>
  </w:p>
  <w:p w14:paraId="715A7917">
    <w:pPr>
      <w:pStyle w:val="27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9C9C4">
    <w:pPr>
      <w:pStyle w:val="278"/>
      <w:jc w:val="center"/>
      <w:rPr>
        <w:rStyle w:val="305"/>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C1A08">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76BC1A08">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63F78DBD">
    <w:pPr>
      <w:pStyle w:val="27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4DEACB"/>
    <w:multiLevelType w:val="singleLevel"/>
    <w:tmpl w:val="8B4DEACB"/>
    <w:lvl w:ilvl="0" w:tentative="0">
      <w:start w:val="2"/>
      <w:numFmt w:val="chineseCounting"/>
      <w:suff w:val="nothing"/>
      <w:lvlText w:val="%1、"/>
      <w:lvlJc w:val="left"/>
      <w:pPr>
        <w:ind w:left="240"/>
      </w:pPr>
      <w:rPr>
        <w:rFonts w:hint="eastAsia"/>
      </w:rPr>
    </w:lvl>
  </w:abstractNum>
  <w:abstractNum w:abstractNumId="1">
    <w:nsid w:val="B4B42E15"/>
    <w:multiLevelType w:val="singleLevel"/>
    <w:tmpl w:val="B4B42E15"/>
    <w:lvl w:ilvl="0" w:tentative="0">
      <w:start w:val="1"/>
      <w:numFmt w:val="chineseCounting"/>
      <w:suff w:val="nothing"/>
      <w:lvlText w:val="%1、"/>
      <w:lvlJc w:val="left"/>
      <w:rPr>
        <w:rFonts w:hint="eastAsia"/>
      </w:rPr>
    </w:lvl>
  </w:abstractNum>
  <w:abstractNum w:abstractNumId="2">
    <w:nsid w:val="B842271E"/>
    <w:multiLevelType w:val="singleLevel"/>
    <w:tmpl w:val="B842271E"/>
    <w:lvl w:ilvl="0" w:tentative="0">
      <w:start w:val="6"/>
      <w:numFmt w:val="chineseCounting"/>
      <w:suff w:val="nothing"/>
      <w:lvlText w:val="%1、"/>
      <w:lvlJc w:val="left"/>
      <w:rPr>
        <w:rFonts w:hint="eastAsia"/>
      </w:rPr>
    </w:lvl>
  </w:abstractNum>
  <w:abstractNum w:abstractNumId="3">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62"/>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0053208E"/>
    <w:multiLevelType w:val="multilevel"/>
    <w:tmpl w:val="0053208E"/>
    <w:lvl w:ilvl="0" w:tentative="0">
      <w:start w:val="1"/>
      <w:numFmt w:val="bullet"/>
      <w:pStyle w:val="539"/>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suff w:val="nothing"/>
      <w:lvlText w:val="%1、"/>
      <w:lvlJc w:val="left"/>
      <w:rPr>
        <w:rFonts w:hint="default" w:ascii="宋体" w:hAnsi="宋体" w:eastAsia="宋体" w:cs="宋体"/>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63"/>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6A5C22D4"/>
    <w:multiLevelType w:val="singleLevel"/>
    <w:tmpl w:val="6A5C22D4"/>
    <w:lvl w:ilvl="0" w:tentative="0">
      <w:start w:val="11"/>
      <w:numFmt w:val="chineseCounting"/>
      <w:suff w:val="nothing"/>
      <w:lvlText w:val="%1、"/>
      <w:lvlJc w:val="left"/>
      <w:rPr>
        <w:rFonts w:hint="eastAsia"/>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5"/>
  </w:num>
  <w:num w:numId="6">
    <w:abstractNumId w:val="6"/>
  </w:num>
  <w:num w:numId="7">
    <w:abstractNumId w:val="9"/>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40"/>
  <w:drawingGridVerticalSpacing w:val="9999999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75D2"/>
    <w:rsid w:val="021753BF"/>
    <w:rsid w:val="02F63DEF"/>
    <w:rsid w:val="04894595"/>
    <w:rsid w:val="05442FF8"/>
    <w:rsid w:val="07794BEE"/>
    <w:rsid w:val="07B62F76"/>
    <w:rsid w:val="07FC60AC"/>
    <w:rsid w:val="088A346F"/>
    <w:rsid w:val="090801CB"/>
    <w:rsid w:val="0A5B2AAD"/>
    <w:rsid w:val="0A7361E8"/>
    <w:rsid w:val="0AF94118"/>
    <w:rsid w:val="0D0A6D32"/>
    <w:rsid w:val="0DAE37C1"/>
    <w:rsid w:val="0DDC5423"/>
    <w:rsid w:val="0E1924B1"/>
    <w:rsid w:val="0F5639BD"/>
    <w:rsid w:val="0F8F00B0"/>
    <w:rsid w:val="100A057F"/>
    <w:rsid w:val="1214584C"/>
    <w:rsid w:val="12492574"/>
    <w:rsid w:val="12E666D9"/>
    <w:rsid w:val="14943AA4"/>
    <w:rsid w:val="14BE09E0"/>
    <w:rsid w:val="14DC5FE6"/>
    <w:rsid w:val="14E86BD0"/>
    <w:rsid w:val="15F45F54"/>
    <w:rsid w:val="16443E43"/>
    <w:rsid w:val="165A5414"/>
    <w:rsid w:val="16915ADB"/>
    <w:rsid w:val="16D231FD"/>
    <w:rsid w:val="17C05362"/>
    <w:rsid w:val="197E1362"/>
    <w:rsid w:val="1A7267BE"/>
    <w:rsid w:val="1DE657E0"/>
    <w:rsid w:val="1DF512A5"/>
    <w:rsid w:val="23DD2BE2"/>
    <w:rsid w:val="23EF01F3"/>
    <w:rsid w:val="25015B80"/>
    <w:rsid w:val="25BA5ED0"/>
    <w:rsid w:val="274A2DBF"/>
    <w:rsid w:val="27674609"/>
    <w:rsid w:val="282C58C6"/>
    <w:rsid w:val="28B0512D"/>
    <w:rsid w:val="294176B3"/>
    <w:rsid w:val="2A88342D"/>
    <w:rsid w:val="2ABA427C"/>
    <w:rsid w:val="2BBD4A35"/>
    <w:rsid w:val="2C1F410C"/>
    <w:rsid w:val="2C726D45"/>
    <w:rsid w:val="2CF9552F"/>
    <w:rsid w:val="2EEA16A4"/>
    <w:rsid w:val="30137EAD"/>
    <w:rsid w:val="31DE6AA2"/>
    <w:rsid w:val="3324727F"/>
    <w:rsid w:val="33C41CCE"/>
    <w:rsid w:val="349104A0"/>
    <w:rsid w:val="349E5E24"/>
    <w:rsid w:val="352D0A50"/>
    <w:rsid w:val="35FC6A17"/>
    <w:rsid w:val="36211653"/>
    <w:rsid w:val="37CF2F13"/>
    <w:rsid w:val="3BB86535"/>
    <w:rsid w:val="3CB925E5"/>
    <w:rsid w:val="3CFF0842"/>
    <w:rsid w:val="3D52734E"/>
    <w:rsid w:val="40B92338"/>
    <w:rsid w:val="42DF59BF"/>
    <w:rsid w:val="430566B9"/>
    <w:rsid w:val="46D16794"/>
    <w:rsid w:val="4720440E"/>
    <w:rsid w:val="475F49A7"/>
    <w:rsid w:val="48F15866"/>
    <w:rsid w:val="4AE44DAD"/>
    <w:rsid w:val="4B710AE2"/>
    <w:rsid w:val="4D2515D1"/>
    <w:rsid w:val="4F5C132A"/>
    <w:rsid w:val="51A24152"/>
    <w:rsid w:val="5222319C"/>
    <w:rsid w:val="531333A5"/>
    <w:rsid w:val="537B5A8C"/>
    <w:rsid w:val="5511700B"/>
    <w:rsid w:val="552A427D"/>
    <w:rsid w:val="570F07B2"/>
    <w:rsid w:val="5C49160D"/>
    <w:rsid w:val="5D5F468B"/>
    <w:rsid w:val="5D944335"/>
    <w:rsid w:val="5E866D7C"/>
    <w:rsid w:val="60003F04"/>
    <w:rsid w:val="61667348"/>
    <w:rsid w:val="61C96577"/>
    <w:rsid w:val="623C31ED"/>
    <w:rsid w:val="62935AD4"/>
    <w:rsid w:val="62A32B16"/>
    <w:rsid w:val="637A5D7B"/>
    <w:rsid w:val="642762CB"/>
    <w:rsid w:val="65AC12A1"/>
    <w:rsid w:val="684F3C7A"/>
    <w:rsid w:val="6A5D50FF"/>
    <w:rsid w:val="6AD14160"/>
    <w:rsid w:val="6C134FBF"/>
    <w:rsid w:val="6C3D2C1F"/>
    <w:rsid w:val="6CF2752A"/>
    <w:rsid w:val="6D5D5B16"/>
    <w:rsid w:val="6DFB1520"/>
    <w:rsid w:val="6E8A4DE4"/>
    <w:rsid w:val="6F4A69AF"/>
    <w:rsid w:val="6F593630"/>
    <w:rsid w:val="715D48C8"/>
    <w:rsid w:val="72225F5B"/>
    <w:rsid w:val="731B2A95"/>
    <w:rsid w:val="771E2E21"/>
    <w:rsid w:val="77736FF4"/>
    <w:rsid w:val="7BEA5FD0"/>
    <w:rsid w:val="7D3C5699"/>
    <w:rsid w:val="7F077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62"/>
    <w:qFormat/>
    <w:uiPriority w:val="0"/>
    <w:pPr>
      <w:widowControl w:val="0"/>
      <w:jc w:val="both"/>
    </w:pPr>
    <w:rPr>
      <w:rFonts w:hint="default" w:ascii="Times New Roman" w:hAnsi="Times New Roman" w:eastAsia="Times New Roman" w:cs="Times New Roman"/>
      <w:sz w:val="24"/>
      <w:szCs w:val="24"/>
      <w:lang w:val="en-US" w:eastAsia="zh-CN" w:bidi="ar-SA"/>
    </w:rPr>
  </w:style>
  <w:style w:type="paragraph" w:styleId="2">
    <w:name w:val="heading 1"/>
    <w:basedOn w:val="1"/>
    <w:next w:val="1"/>
    <w:link w:val="10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0"/>
    <w:unhideWhenUsed/>
    <w:qFormat/>
    <w:uiPriority w:val="0"/>
    <w:pPr>
      <w:keepNext/>
      <w:keepLines/>
      <w:spacing w:before="320" w:after="200"/>
      <w:outlineLvl w:val="4"/>
    </w:pPr>
    <w:rPr>
      <w:rFonts w:ascii="Arial" w:hAnsi="Arial" w:eastAsia="Arial" w:cs="Arial"/>
      <w:b/>
      <w:bCs/>
    </w:rPr>
  </w:style>
  <w:style w:type="paragraph" w:styleId="7">
    <w:name w:val="heading 6"/>
    <w:basedOn w:val="1"/>
    <w:next w:val="1"/>
    <w:link w:val="11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1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14"/>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rFonts w:ascii="宋体"/>
      <w:color w:val="00000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44"/>
    <w:unhideWhenUsed/>
    <w:qFormat/>
    <w:uiPriority w:val="0"/>
    <w:pPr>
      <w:jc w:val="left"/>
    </w:pPr>
  </w:style>
  <w:style w:type="paragraph" w:styleId="15">
    <w:name w:val="Body Text"/>
    <w:basedOn w:val="1"/>
    <w:qFormat/>
    <w:uiPriority w:val="0"/>
    <w:pPr>
      <w:ind w:firstLine="482"/>
      <w:jc w:val="center"/>
    </w:pPr>
    <w:rPr>
      <w:rFonts w:hAnsi="宋体"/>
      <w:color w:val="000000"/>
      <w:lang w:val="zh-CN"/>
    </w:rPr>
  </w:style>
  <w:style w:type="paragraph" w:styleId="16">
    <w:name w:val="Body Text Indent"/>
    <w:basedOn w:val="1"/>
    <w:qFormat/>
    <w:uiPriority w:val="0"/>
    <w:pPr>
      <w:ind w:firstLine="225"/>
    </w:pPr>
    <w:rPr>
      <w:rFonts w:ascii="仿宋_GB2312" w:eastAsia="仿宋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cs="Courier New"/>
    </w:rPr>
  </w:style>
  <w:style w:type="paragraph" w:styleId="20">
    <w:name w:val="toc 8"/>
    <w:basedOn w:val="1"/>
    <w:next w:val="1"/>
    <w:unhideWhenUsed/>
    <w:qFormat/>
    <w:uiPriority w:val="39"/>
    <w:pPr>
      <w:spacing w:after="57"/>
      <w:ind w:left="1984"/>
    </w:pPr>
  </w:style>
  <w:style w:type="paragraph" w:styleId="21">
    <w:name w:val="endnote text"/>
    <w:basedOn w:val="1"/>
    <w:link w:val="230"/>
    <w:semiHidden/>
    <w:unhideWhenUsed/>
    <w:qFormat/>
    <w:uiPriority w:val="99"/>
    <w:rPr>
      <w:sz w:val="20"/>
    </w:rPr>
  </w:style>
  <w:style w:type="paragraph" w:styleId="22">
    <w:name w:val="Balloon Text"/>
    <w:basedOn w:val="1"/>
    <w:link w:val="643"/>
    <w:unhideWhenUsed/>
    <w:qFormat/>
    <w:uiPriority w:val="0"/>
    <w:rPr>
      <w:sz w:val="18"/>
      <w:szCs w:val="18"/>
    </w:rPr>
  </w:style>
  <w:style w:type="paragraph" w:styleId="23">
    <w:name w:val="footer"/>
    <w:basedOn w:val="1"/>
    <w:link w:val="122"/>
    <w:unhideWhenUsed/>
    <w:qFormat/>
    <w:uiPriority w:val="0"/>
    <w:pPr>
      <w:tabs>
        <w:tab w:val="center" w:pos="7143"/>
        <w:tab w:val="right" w:pos="14287"/>
      </w:tabs>
    </w:pPr>
  </w:style>
  <w:style w:type="paragraph" w:styleId="24">
    <w:name w:val="envelope return"/>
    <w:basedOn w:val="1"/>
    <w:unhideWhenUsed/>
    <w:qFormat/>
    <w:uiPriority w:val="99"/>
    <w:rPr>
      <w:rFonts w:ascii="Arial" w:hAnsi="Arial"/>
    </w:rPr>
  </w:style>
  <w:style w:type="paragraph" w:styleId="25">
    <w:name w:val="header"/>
    <w:basedOn w:val="1"/>
    <w:link w:val="656"/>
    <w:unhideWhenUsed/>
    <w:qFormat/>
    <w:uiPriority w:val="0"/>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17"/>
    <w:qFormat/>
    <w:uiPriority w:val="11"/>
    <w:pPr>
      <w:spacing w:before="200" w:after="200"/>
    </w:pPr>
  </w:style>
  <w:style w:type="paragraph" w:styleId="29">
    <w:name w:val="footnote text"/>
    <w:basedOn w:val="1"/>
    <w:link w:val="22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spacing w:beforeAutospacing="1" w:afterAutospacing="1"/>
      <w:jc w:val="left"/>
    </w:pPr>
  </w:style>
  <w:style w:type="paragraph" w:styleId="35">
    <w:name w:val="Title"/>
    <w:basedOn w:val="1"/>
    <w:next w:val="1"/>
    <w:link w:val="116"/>
    <w:qFormat/>
    <w:uiPriority w:val="10"/>
    <w:pPr>
      <w:spacing w:before="300" w:after="200"/>
      <w:contextualSpacing/>
    </w:pPr>
    <w:rPr>
      <w:sz w:val="48"/>
      <w:szCs w:val="48"/>
    </w:rPr>
  </w:style>
  <w:style w:type="paragraph" w:styleId="36">
    <w:name w:val="annotation subject"/>
    <w:basedOn w:val="14"/>
    <w:next w:val="14"/>
    <w:link w:val="645"/>
    <w:semiHidden/>
    <w:unhideWhenUsed/>
    <w:qFormat/>
    <w:uiPriority w:val="99"/>
    <w:rPr>
      <w:b/>
      <w:bCs/>
    </w:rPr>
  </w:style>
  <w:style w:type="paragraph" w:styleId="37">
    <w:name w:val="Body Text First Indent"/>
    <w:basedOn w:val="15"/>
    <w:unhideWhenUsed/>
    <w:qFormat/>
    <w:uiPriority w:val="99"/>
    <w:pPr>
      <w:ind w:firstLine="420"/>
    </w:pPr>
  </w:style>
  <w:style w:type="paragraph" w:styleId="38">
    <w:name w:val="Body Text First Indent 2"/>
    <w:basedOn w:val="16"/>
    <w:qFormat/>
    <w:uiPriority w:val="0"/>
    <w:pPr>
      <w:spacing w:after="120"/>
      <w:ind w:left="200" w:firstLine="200"/>
    </w:pPr>
    <w:rPr>
      <w:rFonts w:ascii="Times New Roman"/>
      <w:sz w:val="24"/>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page number"/>
    <w:qFormat/>
    <w:uiPriority w:val="0"/>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unhideWhenUsed/>
    <w:qFormat/>
    <w:uiPriority w:val="0"/>
    <w:rPr>
      <w:sz w:val="21"/>
      <w:szCs w:val="21"/>
    </w:rPr>
  </w:style>
  <w:style w:type="character" w:styleId="46">
    <w:name w:val="footnote reference"/>
    <w:basedOn w:val="41"/>
    <w:unhideWhenUsed/>
    <w:qFormat/>
    <w:uiPriority w:val="99"/>
    <w:rPr>
      <w:vertAlign w:val="superscript"/>
    </w:rPr>
  </w:style>
  <w:style w:type="paragraph" w:customStyle="1" w:styleId="47">
    <w:name w:val="正文文本首行缩进 2"/>
    <w:basedOn w:val="48"/>
    <w:next w:val="1"/>
    <w:qFormat/>
    <w:uiPriority w:val="0"/>
    <w:pPr>
      <w:spacing w:after="0" w:line="360" w:lineRule="auto"/>
      <w:ind w:left="0" w:firstLine="420"/>
    </w:pPr>
    <w:rPr>
      <w:rFonts w:ascii="宋体" w:hAnsi="宋体" w:eastAsia="宋体" w:cs="Times New Roman"/>
      <w:szCs w:val="20"/>
    </w:rPr>
  </w:style>
  <w:style w:type="paragraph" w:customStyle="1" w:styleId="48">
    <w:name w:val="正文文本缩进11"/>
    <w:basedOn w:val="1"/>
    <w:next w:val="49"/>
    <w:unhideWhenUsed/>
    <w:qFormat/>
    <w:uiPriority w:val="0"/>
    <w:pPr>
      <w:spacing w:after="120"/>
      <w:ind w:left="420"/>
    </w:pPr>
  </w:style>
  <w:style w:type="paragraph" w:customStyle="1" w:styleId="49">
    <w:name w:val="寄信人地址1"/>
    <w:basedOn w:val="1"/>
    <w:qFormat/>
    <w:uiPriority w:val="0"/>
    <w:rPr>
      <w:rFonts w:ascii="Arial" w:hAnsi="Arial" w:eastAsia="宋体" w:cs="宋体"/>
    </w:rPr>
  </w:style>
  <w:style w:type="table" w:customStyle="1" w:styleId="50">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1">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2">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6">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0">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3">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5">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7">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8">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9">
    <w:name w:val="TOC Heading"/>
    <w:unhideWhenUsed/>
    <w:qFormat/>
    <w:uiPriority w:val="39"/>
    <w:rPr>
      <w:rFonts w:hint="default" w:ascii="Times New Roman" w:hAnsi="Times New Roman" w:eastAsia="宋体" w:cs="Times New Roman"/>
    </w:rPr>
  </w:style>
  <w:style w:type="table" w:customStyle="1" w:styleId="70">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39"/>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39"/>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39"/>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39"/>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39"/>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39"/>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9">
    <w:name w:val="TOC 标题1"/>
    <w:unhideWhenUsed/>
    <w:qFormat/>
    <w:uiPriority w:val="39"/>
    <w:rPr>
      <w:rFonts w:hint="default" w:ascii="Times New Roman" w:hAnsi="Times New Roman" w:eastAsia="宋体" w:cs="Times New Roman"/>
      <w:lang w:val="en-US" w:eastAsia="zh-CN" w:bidi="ar-SA"/>
    </w:rPr>
  </w:style>
  <w:style w:type="paragraph" w:customStyle="1" w:styleId="90">
    <w:name w:val="BodyText"/>
    <w:basedOn w:val="1"/>
    <w:next w:val="91"/>
    <w:qFormat/>
    <w:uiPriority w:val="0"/>
    <w:pPr>
      <w:spacing w:line="360" w:lineRule="exact"/>
    </w:pPr>
  </w:style>
  <w:style w:type="paragraph" w:customStyle="1" w:styleId="91">
    <w:name w:val="UserStyle_6"/>
    <w:basedOn w:val="92"/>
    <w:next w:val="93"/>
    <w:qFormat/>
    <w:uiPriority w:val="0"/>
    <w:pPr>
      <w:spacing w:line="240" w:lineRule="auto"/>
      <w:ind w:left="420"/>
    </w:pPr>
  </w:style>
  <w:style w:type="paragraph" w:customStyle="1" w:styleId="92">
    <w:name w:val="UserStyle_7"/>
    <w:next w:val="1"/>
    <w:qFormat/>
    <w:uiPriority w:val="0"/>
    <w:pPr>
      <w:spacing w:line="360" w:lineRule="auto"/>
      <w:jc w:val="both"/>
    </w:pPr>
    <w:rPr>
      <w:rFonts w:hint="default" w:ascii="黑体" w:hAnsi="等线" w:eastAsia="黑体" w:cs="等线"/>
      <w:sz w:val="21"/>
      <w:szCs w:val="21"/>
      <w:lang w:val="en-US" w:eastAsia="zh-CN" w:bidi="ar-SA"/>
    </w:rPr>
  </w:style>
  <w:style w:type="paragraph" w:customStyle="1" w:styleId="93">
    <w:name w:val="UserStyle_8"/>
    <w:next w:val="1"/>
    <w:qFormat/>
    <w:uiPriority w:val="0"/>
    <w:pPr>
      <w:ind w:firstLine="200"/>
      <w:jc w:val="both"/>
    </w:pPr>
    <w:rPr>
      <w:rFonts w:hint="default" w:ascii="宋体" w:hAnsi="等线" w:eastAsia="等线" w:cs="等线"/>
      <w:sz w:val="21"/>
      <w:szCs w:val="21"/>
      <w:lang w:val="en-US" w:eastAsia="zh-CN" w:bidi="ar-SA"/>
    </w:rPr>
  </w:style>
  <w:style w:type="paragraph" w:customStyle="1" w:styleId="94">
    <w:name w:val="标题 31"/>
    <w:basedOn w:val="1"/>
    <w:next w:val="1"/>
    <w:link w:val="242"/>
    <w:qFormat/>
    <w:uiPriority w:val="0"/>
    <w:pPr>
      <w:keepNext/>
      <w:keepLines/>
      <w:spacing w:before="260" w:after="260" w:line="413" w:lineRule="auto"/>
      <w:outlineLvl w:val="2"/>
    </w:pPr>
    <w:rPr>
      <w:rFonts w:eastAsia="宋体"/>
      <w:b/>
      <w:sz w:val="32"/>
      <w:szCs w:val="20"/>
    </w:rPr>
  </w:style>
  <w:style w:type="character" w:customStyle="1" w:styleId="95">
    <w:name w:val="Heading 1 Char"/>
    <w:basedOn w:val="41"/>
    <w:qFormat/>
    <w:uiPriority w:val="9"/>
    <w:rPr>
      <w:rFonts w:ascii="Arial" w:hAnsi="Arial" w:eastAsia="Arial" w:cs="Arial"/>
      <w:sz w:val="40"/>
      <w:szCs w:val="40"/>
    </w:rPr>
  </w:style>
  <w:style w:type="character" w:customStyle="1" w:styleId="96">
    <w:name w:val="Heading 5 Char"/>
    <w:basedOn w:val="41"/>
    <w:qFormat/>
    <w:uiPriority w:val="9"/>
    <w:rPr>
      <w:rFonts w:ascii="Arial" w:hAnsi="Arial" w:eastAsia="Arial" w:cs="Arial"/>
      <w:b/>
      <w:bCs/>
      <w:sz w:val="24"/>
      <w:szCs w:val="24"/>
    </w:rPr>
  </w:style>
  <w:style w:type="character" w:customStyle="1" w:styleId="97">
    <w:name w:val="Heading 6 Char"/>
    <w:basedOn w:val="41"/>
    <w:qFormat/>
    <w:uiPriority w:val="9"/>
    <w:rPr>
      <w:rFonts w:ascii="Arial" w:hAnsi="Arial" w:eastAsia="Arial" w:cs="Arial"/>
      <w:b/>
      <w:bCs/>
      <w:sz w:val="22"/>
      <w:szCs w:val="22"/>
    </w:rPr>
  </w:style>
  <w:style w:type="character" w:customStyle="1" w:styleId="98">
    <w:name w:val="Heading 7 Char"/>
    <w:basedOn w:val="41"/>
    <w:qFormat/>
    <w:uiPriority w:val="9"/>
    <w:rPr>
      <w:rFonts w:ascii="Arial" w:hAnsi="Arial" w:eastAsia="Arial" w:cs="Arial"/>
      <w:b/>
      <w:bCs/>
      <w:i/>
      <w:iCs/>
      <w:sz w:val="22"/>
      <w:szCs w:val="22"/>
    </w:rPr>
  </w:style>
  <w:style w:type="character" w:customStyle="1" w:styleId="99">
    <w:name w:val="Heading 8 Char"/>
    <w:basedOn w:val="41"/>
    <w:qFormat/>
    <w:uiPriority w:val="9"/>
    <w:rPr>
      <w:rFonts w:ascii="Arial" w:hAnsi="Arial" w:eastAsia="Arial" w:cs="Arial"/>
      <w:i/>
      <w:iCs/>
      <w:sz w:val="22"/>
      <w:szCs w:val="22"/>
    </w:rPr>
  </w:style>
  <w:style w:type="character" w:customStyle="1" w:styleId="100">
    <w:name w:val="Heading 9 Char"/>
    <w:basedOn w:val="41"/>
    <w:qFormat/>
    <w:uiPriority w:val="9"/>
    <w:rPr>
      <w:rFonts w:ascii="Arial" w:hAnsi="Arial" w:eastAsia="Arial" w:cs="Arial"/>
      <w:i/>
      <w:iCs/>
      <w:sz w:val="21"/>
      <w:szCs w:val="21"/>
    </w:rPr>
  </w:style>
  <w:style w:type="character" w:customStyle="1" w:styleId="101">
    <w:name w:val="Title Char"/>
    <w:basedOn w:val="41"/>
    <w:qFormat/>
    <w:uiPriority w:val="10"/>
    <w:rPr>
      <w:sz w:val="48"/>
      <w:szCs w:val="48"/>
    </w:rPr>
  </w:style>
  <w:style w:type="character" w:customStyle="1" w:styleId="102">
    <w:name w:val="Subtitle Char"/>
    <w:basedOn w:val="41"/>
    <w:qFormat/>
    <w:uiPriority w:val="11"/>
    <w:rPr>
      <w:sz w:val="24"/>
      <w:szCs w:val="24"/>
    </w:rPr>
  </w:style>
  <w:style w:type="character" w:customStyle="1" w:styleId="103">
    <w:name w:val="Quote Char"/>
    <w:qFormat/>
    <w:uiPriority w:val="29"/>
    <w:rPr>
      <w:i/>
    </w:rPr>
  </w:style>
  <w:style w:type="character" w:customStyle="1" w:styleId="104">
    <w:name w:val="Intense Quote Char"/>
    <w:qFormat/>
    <w:uiPriority w:val="30"/>
    <w:rPr>
      <w:i/>
    </w:rPr>
  </w:style>
  <w:style w:type="character" w:customStyle="1" w:styleId="105">
    <w:name w:val="Caption Char"/>
    <w:qFormat/>
    <w:uiPriority w:val="99"/>
  </w:style>
  <w:style w:type="character" w:customStyle="1" w:styleId="106">
    <w:name w:val="Footnote Text Char"/>
    <w:qFormat/>
    <w:uiPriority w:val="99"/>
    <w:rPr>
      <w:sz w:val="18"/>
    </w:rPr>
  </w:style>
  <w:style w:type="character" w:customStyle="1" w:styleId="107">
    <w:name w:val="Endnote Text Char"/>
    <w:qFormat/>
    <w:uiPriority w:val="99"/>
    <w:rPr>
      <w:sz w:val="20"/>
    </w:rPr>
  </w:style>
  <w:style w:type="paragraph" w:customStyle="1" w:styleId="108">
    <w:name w:val="TOC 标题111"/>
    <w:unhideWhenUsed/>
    <w:qFormat/>
    <w:uiPriority w:val="39"/>
    <w:rPr>
      <w:rFonts w:hint="default" w:ascii="Times New Roman" w:hAnsi="Times New Roman" w:eastAsia="宋体" w:cs="Times New Roman"/>
      <w:lang w:val="en-US" w:eastAsia="zh-CN" w:bidi="ar-SA"/>
    </w:rPr>
  </w:style>
  <w:style w:type="character" w:customStyle="1" w:styleId="109">
    <w:name w:val="标题 1 字符"/>
    <w:link w:val="2"/>
    <w:qFormat/>
    <w:uiPriority w:val="9"/>
    <w:rPr>
      <w:rFonts w:ascii="Arial" w:hAnsi="Arial" w:eastAsia="Arial" w:cs="Arial"/>
      <w:sz w:val="40"/>
      <w:szCs w:val="40"/>
    </w:rPr>
  </w:style>
  <w:style w:type="character" w:customStyle="1" w:styleId="110">
    <w:name w:val="标题 5 字符"/>
    <w:link w:val="6"/>
    <w:qFormat/>
    <w:uiPriority w:val="0"/>
    <w:rPr>
      <w:rFonts w:ascii="Arial" w:hAnsi="Arial" w:eastAsia="Arial" w:cs="Arial"/>
      <w:b/>
      <w:bCs/>
      <w:sz w:val="24"/>
      <w:szCs w:val="24"/>
    </w:rPr>
  </w:style>
  <w:style w:type="character" w:customStyle="1" w:styleId="111">
    <w:name w:val="标题 6 字符"/>
    <w:link w:val="7"/>
    <w:qFormat/>
    <w:uiPriority w:val="9"/>
    <w:rPr>
      <w:rFonts w:ascii="Arial" w:hAnsi="Arial" w:eastAsia="Arial" w:cs="Arial"/>
      <w:b/>
      <w:bCs/>
      <w:sz w:val="22"/>
      <w:szCs w:val="22"/>
    </w:rPr>
  </w:style>
  <w:style w:type="character" w:customStyle="1" w:styleId="112">
    <w:name w:val="标题 7 字符"/>
    <w:link w:val="8"/>
    <w:qFormat/>
    <w:uiPriority w:val="9"/>
    <w:rPr>
      <w:rFonts w:ascii="Arial" w:hAnsi="Arial" w:eastAsia="Arial" w:cs="Arial"/>
      <w:b/>
      <w:bCs/>
      <w:i/>
      <w:iCs/>
      <w:sz w:val="22"/>
      <w:szCs w:val="22"/>
    </w:rPr>
  </w:style>
  <w:style w:type="character" w:customStyle="1" w:styleId="113">
    <w:name w:val="标题 8 字符"/>
    <w:link w:val="9"/>
    <w:qFormat/>
    <w:uiPriority w:val="9"/>
    <w:rPr>
      <w:rFonts w:ascii="Arial" w:hAnsi="Arial" w:eastAsia="Arial" w:cs="Arial"/>
      <w:i/>
      <w:iCs/>
      <w:sz w:val="22"/>
      <w:szCs w:val="22"/>
    </w:rPr>
  </w:style>
  <w:style w:type="character" w:customStyle="1" w:styleId="114">
    <w:name w:val="标题 9 字符"/>
    <w:link w:val="10"/>
    <w:qFormat/>
    <w:uiPriority w:val="9"/>
    <w:rPr>
      <w:rFonts w:ascii="Arial" w:hAnsi="Arial" w:eastAsia="Arial" w:cs="Arial"/>
      <w:i/>
      <w:iCs/>
      <w:sz w:val="21"/>
      <w:szCs w:val="21"/>
    </w:rPr>
  </w:style>
  <w:style w:type="paragraph" w:styleId="115">
    <w:name w:val="No Spacing"/>
    <w:qFormat/>
    <w:uiPriority w:val="1"/>
    <w:rPr>
      <w:rFonts w:hint="default" w:ascii="Times New Roman" w:hAnsi="Times New Roman" w:eastAsia="宋体" w:cs="Times New Roman"/>
      <w:lang w:val="en-US" w:eastAsia="zh-CN" w:bidi="ar-SA"/>
    </w:rPr>
  </w:style>
  <w:style w:type="character" w:customStyle="1" w:styleId="116">
    <w:name w:val="标题 字符"/>
    <w:link w:val="35"/>
    <w:qFormat/>
    <w:uiPriority w:val="10"/>
    <w:rPr>
      <w:sz w:val="48"/>
      <w:szCs w:val="48"/>
    </w:rPr>
  </w:style>
  <w:style w:type="character" w:customStyle="1" w:styleId="117">
    <w:name w:val="副标题 字符"/>
    <w:link w:val="28"/>
    <w:qFormat/>
    <w:uiPriority w:val="11"/>
    <w:rPr>
      <w:sz w:val="24"/>
      <w:szCs w:val="24"/>
    </w:rPr>
  </w:style>
  <w:style w:type="paragraph" w:styleId="118">
    <w:name w:val="Quote"/>
    <w:basedOn w:val="1"/>
    <w:next w:val="1"/>
    <w:link w:val="119"/>
    <w:qFormat/>
    <w:uiPriority w:val="29"/>
    <w:pPr>
      <w:ind w:left="720" w:right="720"/>
    </w:pPr>
    <w:rPr>
      <w:i/>
    </w:rPr>
  </w:style>
  <w:style w:type="character" w:customStyle="1" w:styleId="119">
    <w:name w:val="引用 字符"/>
    <w:link w:val="118"/>
    <w:qFormat/>
    <w:uiPriority w:val="29"/>
    <w:rPr>
      <w:i/>
    </w:rPr>
  </w:style>
  <w:style w:type="paragraph" w:styleId="120">
    <w:name w:val="Intense Quote"/>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1">
    <w:name w:val="明显引用 字符"/>
    <w:link w:val="120"/>
    <w:qFormat/>
    <w:uiPriority w:val="30"/>
    <w:rPr>
      <w:i/>
    </w:rPr>
  </w:style>
  <w:style w:type="character" w:customStyle="1" w:styleId="122">
    <w:name w:val="页脚 字符"/>
    <w:link w:val="23"/>
    <w:qFormat/>
    <w:uiPriority w:val="0"/>
  </w:style>
  <w:style w:type="table" w:customStyle="1" w:styleId="12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
    <w:link w:val="29"/>
    <w:qFormat/>
    <w:uiPriority w:val="99"/>
    <w:rPr>
      <w:sz w:val="18"/>
    </w:rPr>
  </w:style>
  <w:style w:type="character" w:customStyle="1" w:styleId="230">
    <w:name w:val="尾注文本 字符"/>
    <w:link w:val="21"/>
    <w:qFormat/>
    <w:uiPriority w:val="99"/>
    <w:rPr>
      <w:sz w:val="20"/>
    </w:rPr>
  </w:style>
  <w:style w:type="paragraph" w:customStyle="1" w:styleId="231">
    <w:name w:val="TOC 标题11"/>
    <w:unhideWhenUsed/>
    <w:qFormat/>
    <w:uiPriority w:val="39"/>
    <w:rPr>
      <w:rFonts w:hint="default" w:ascii="Times New Roman" w:hAnsi="Times New Roman" w:eastAsia="宋体" w:cs="Times New Roman"/>
      <w:lang w:val="en-US" w:eastAsia="zh-CN" w:bidi="ar-SA"/>
    </w:rPr>
  </w:style>
  <w:style w:type="paragraph" w:customStyle="1" w:styleId="232">
    <w:name w:val="标题 11"/>
    <w:basedOn w:val="1"/>
    <w:next w:val="1"/>
    <w:link w:val="243"/>
    <w:qFormat/>
    <w:uiPriority w:val="0"/>
    <w:pPr>
      <w:keepNext/>
      <w:keepLines/>
      <w:spacing w:before="340" w:after="330" w:line="576" w:lineRule="auto"/>
      <w:outlineLvl w:val="0"/>
    </w:pPr>
    <w:rPr>
      <w:rFonts w:eastAsia="宋体"/>
      <w:b/>
      <w:sz w:val="44"/>
      <w:szCs w:val="20"/>
    </w:rPr>
  </w:style>
  <w:style w:type="paragraph" w:customStyle="1" w:styleId="233">
    <w:name w:val="标题 21"/>
    <w:basedOn w:val="1"/>
    <w:next w:val="1"/>
    <w:link w:val="244"/>
    <w:qFormat/>
    <w:uiPriority w:val="0"/>
    <w:pPr>
      <w:keepNext/>
      <w:keepLines/>
      <w:spacing w:before="260" w:after="260" w:line="413" w:lineRule="auto"/>
      <w:outlineLvl w:val="1"/>
    </w:pPr>
    <w:rPr>
      <w:rFonts w:ascii="Arial" w:hAnsi="Arial" w:eastAsia="黑体"/>
      <w:b/>
      <w:sz w:val="32"/>
      <w:szCs w:val="20"/>
    </w:rPr>
  </w:style>
  <w:style w:type="paragraph" w:customStyle="1" w:styleId="234">
    <w:name w:val="标题 41"/>
    <w:basedOn w:val="1"/>
    <w:next w:val="1"/>
    <w:link w:val="245"/>
    <w:qFormat/>
    <w:uiPriority w:val="0"/>
    <w:pPr>
      <w:keepNext/>
      <w:keepLines/>
      <w:tabs>
        <w:tab w:val="left" w:pos="1134"/>
        <w:tab w:val="right" w:pos="7371"/>
      </w:tabs>
      <w:spacing w:line="360" w:lineRule="auto"/>
      <w:outlineLvl w:val="3"/>
    </w:pPr>
    <w:rPr>
      <w:rFonts w:ascii="宋体" w:eastAsia="宋体"/>
      <w:color w:val="800000"/>
      <w:sz w:val="28"/>
      <w:szCs w:val="20"/>
    </w:rPr>
  </w:style>
  <w:style w:type="paragraph" w:customStyle="1" w:styleId="235">
    <w:name w:val="标题 51"/>
    <w:basedOn w:val="1"/>
    <w:next w:val="1"/>
    <w:qFormat/>
    <w:uiPriority w:val="0"/>
    <w:pPr>
      <w:keepNext/>
      <w:keepLines/>
      <w:tabs>
        <w:tab w:val="left" w:pos="1134"/>
        <w:tab w:val="right" w:pos="7371"/>
      </w:tabs>
      <w:spacing w:line="360" w:lineRule="auto"/>
      <w:jc w:val="left"/>
      <w:outlineLvl w:val="4"/>
    </w:pPr>
    <w:rPr>
      <w:rFonts w:ascii="宋体" w:eastAsia="宋体"/>
      <w:color w:val="008000"/>
      <w:sz w:val="28"/>
      <w:szCs w:val="20"/>
    </w:rPr>
  </w:style>
  <w:style w:type="paragraph" w:customStyle="1" w:styleId="23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Cs w:val="20"/>
    </w:rPr>
  </w:style>
  <w:style w:type="paragraph" w:customStyle="1" w:styleId="237">
    <w:name w:val="标题 71"/>
    <w:basedOn w:val="1"/>
    <w:next w:val="1"/>
    <w:qFormat/>
    <w:uiPriority w:val="0"/>
    <w:pPr>
      <w:keepNext/>
      <w:keepLines/>
      <w:tabs>
        <w:tab w:val="left" w:pos="1134"/>
        <w:tab w:val="right" w:pos="7371"/>
      </w:tabs>
      <w:spacing w:before="240" w:after="64" w:line="316" w:lineRule="auto"/>
      <w:jc w:val="left"/>
      <w:outlineLvl w:val="6"/>
    </w:pPr>
    <w:rPr>
      <w:rFonts w:ascii="宋体" w:eastAsia="宋体"/>
      <w:b/>
      <w:color w:val="000000"/>
      <w:szCs w:val="20"/>
    </w:rPr>
  </w:style>
  <w:style w:type="paragraph" w:customStyle="1" w:styleId="238">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Cs w:val="20"/>
    </w:rPr>
  </w:style>
  <w:style w:type="paragraph" w:customStyle="1" w:styleId="239">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40">
    <w:name w:val="默认段落字体1"/>
    <w:qFormat/>
    <w:uiPriority w:val="0"/>
    <w:rPr>
      <w:rFonts w:ascii="Times New Roman" w:hAnsi="Times New Roman" w:eastAsia="宋体" w:cs="Times New Roman"/>
    </w:rPr>
  </w:style>
  <w:style w:type="table" w:customStyle="1" w:styleId="241">
    <w:name w:val="普通表格1"/>
    <w:qFormat/>
    <w:uiPriority w:val="0"/>
    <w:tblPr>
      <w:tblCellMar>
        <w:top w:w="0" w:type="dxa"/>
        <w:left w:w="0" w:type="dxa"/>
        <w:bottom w:w="0" w:type="dxa"/>
        <w:right w:w="0" w:type="dxa"/>
      </w:tblCellMar>
    </w:tblPr>
  </w:style>
  <w:style w:type="character" w:customStyle="1" w:styleId="242">
    <w:name w:val="标题 3 Char"/>
    <w:link w:val="94"/>
    <w:qFormat/>
    <w:uiPriority w:val="0"/>
    <w:rPr>
      <w:rFonts w:ascii="Times New Roman" w:hAnsi="Times New Roman" w:eastAsia="宋体" w:cs="Times New Roman"/>
      <w:b/>
      <w:sz w:val="32"/>
    </w:rPr>
  </w:style>
  <w:style w:type="character" w:customStyle="1" w:styleId="243">
    <w:name w:val="标题 1 Char"/>
    <w:link w:val="232"/>
    <w:qFormat/>
    <w:uiPriority w:val="0"/>
    <w:rPr>
      <w:rFonts w:ascii="Times New Roman" w:hAnsi="Times New Roman" w:eastAsia="宋体" w:cs="Times New Roman"/>
      <w:b/>
      <w:sz w:val="44"/>
    </w:rPr>
  </w:style>
  <w:style w:type="character" w:customStyle="1" w:styleId="244">
    <w:name w:val="标题 2 Char"/>
    <w:link w:val="233"/>
    <w:qFormat/>
    <w:uiPriority w:val="0"/>
    <w:rPr>
      <w:rFonts w:ascii="Arial" w:hAnsi="Arial" w:eastAsia="黑体" w:cs="Times New Roman"/>
      <w:b/>
      <w:sz w:val="32"/>
    </w:rPr>
  </w:style>
  <w:style w:type="character" w:customStyle="1" w:styleId="245">
    <w:name w:val="标题 4 Char"/>
    <w:link w:val="234"/>
    <w:qFormat/>
    <w:uiPriority w:val="0"/>
    <w:rPr>
      <w:rFonts w:ascii="宋体" w:hAnsi="Times New Roman" w:eastAsia="宋体" w:cs="Times New Roman"/>
      <w:color w:val="800000"/>
      <w:sz w:val="28"/>
      <w:lang w:val="en-US" w:eastAsia="zh-CN" w:bidi="ar-SA"/>
    </w:rPr>
  </w:style>
  <w:style w:type="paragraph" w:customStyle="1" w:styleId="246">
    <w:name w:val="目录 71"/>
    <w:basedOn w:val="1"/>
    <w:next w:val="1"/>
    <w:qFormat/>
    <w:uiPriority w:val="0"/>
    <w:pPr>
      <w:ind w:left="1260"/>
      <w:jc w:val="left"/>
    </w:pPr>
    <w:rPr>
      <w:rFonts w:ascii="Calibri" w:hAnsi="Calibri" w:eastAsia="宋体" w:cs="Calibri"/>
      <w:sz w:val="18"/>
      <w:szCs w:val="18"/>
    </w:rPr>
  </w:style>
  <w:style w:type="paragraph" w:customStyle="1" w:styleId="247">
    <w:name w:val="列表项目符号 41"/>
    <w:basedOn w:val="1"/>
    <w:qFormat/>
    <w:uiPriority w:val="0"/>
    <w:pPr>
      <w:tabs>
        <w:tab w:val="left" w:pos="360"/>
      </w:tabs>
      <w:spacing w:line="380" w:lineRule="exact"/>
      <w:ind w:left="360" w:hanging="360"/>
    </w:pPr>
    <w:rPr>
      <w:rFonts w:ascii="Calibri" w:hAnsi="Calibri" w:eastAsia="宋体"/>
      <w:sz w:val="28"/>
      <w:szCs w:val="22"/>
    </w:rPr>
  </w:style>
  <w:style w:type="paragraph" w:customStyle="1" w:styleId="248">
    <w:name w:val="索引 81"/>
    <w:basedOn w:val="1"/>
    <w:next w:val="1"/>
    <w:qFormat/>
    <w:uiPriority w:val="0"/>
    <w:pPr>
      <w:ind w:left="1400"/>
    </w:pPr>
    <w:rPr>
      <w:rFonts w:ascii="Calibri" w:hAnsi="Calibri" w:eastAsia="宋体"/>
      <w:szCs w:val="22"/>
    </w:rPr>
  </w:style>
  <w:style w:type="paragraph" w:customStyle="1" w:styleId="249">
    <w:name w:val="列表编号1"/>
    <w:basedOn w:val="1"/>
    <w:qFormat/>
    <w:uiPriority w:val="0"/>
    <w:pPr>
      <w:tabs>
        <w:tab w:val="left" w:pos="0"/>
        <w:tab w:val="left" w:pos="840"/>
      </w:tabs>
      <w:spacing w:line="360" w:lineRule="auto"/>
    </w:pPr>
    <w:rPr>
      <w:rFonts w:eastAsia="宋体"/>
    </w:rPr>
  </w:style>
  <w:style w:type="paragraph" w:customStyle="1" w:styleId="250">
    <w:name w:val="正文缩进1"/>
    <w:basedOn w:val="1"/>
    <w:qFormat/>
    <w:uiPriority w:val="0"/>
    <w:pPr>
      <w:ind w:firstLine="420"/>
    </w:pPr>
    <w:rPr>
      <w:rFonts w:ascii="宋体" w:eastAsia="宋体"/>
      <w:color w:val="000000"/>
      <w:szCs w:val="20"/>
    </w:rPr>
  </w:style>
  <w:style w:type="paragraph" w:customStyle="1" w:styleId="251">
    <w:name w:val="题注1"/>
    <w:basedOn w:val="1"/>
    <w:next w:val="1"/>
    <w:link w:val="252"/>
    <w:qFormat/>
    <w:uiPriority w:val="0"/>
    <w:pPr>
      <w:tabs>
        <w:tab w:val="left" w:pos="0"/>
      </w:tabs>
      <w:spacing w:line="360" w:lineRule="auto"/>
    </w:pPr>
    <w:rPr>
      <w:rFonts w:ascii="Arial" w:hAnsi="Arial" w:eastAsia="黑体"/>
      <w:sz w:val="20"/>
      <w:szCs w:val="20"/>
    </w:rPr>
  </w:style>
  <w:style w:type="character" w:customStyle="1" w:styleId="252">
    <w:name w:val="题注 Char"/>
    <w:link w:val="251"/>
    <w:qFormat/>
    <w:uiPriority w:val="0"/>
    <w:rPr>
      <w:rFonts w:ascii="Arial" w:hAnsi="Arial" w:eastAsia="黑体" w:cs="Arial"/>
    </w:rPr>
  </w:style>
  <w:style w:type="paragraph" w:customStyle="1" w:styleId="253">
    <w:name w:val="索引 51"/>
    <w:basedOn w:val="1"/>
    <w:next w:val="1"/>
    <w:qFormat/>
    <w:uiPriority w:val="0"/>
    <w:pPr>
      <w:ind w:left="800"/>
    </w:pPr>
    <w:rPr>
      <w:rFonts w:ascii="Calibri" w:hAnsi="Calibri" w:eastAsia="宋体"/>
      <w:szCs w:val="22"/>
    </w:rPr>
  </w:style>
  <w:style w:type="paragraph" w:customStyle="1" w:styleId="254">
    <w:name w:val="列表项目符号1"/>
    <w:basedOn w:val="1"/>
    <w:qFormat/>
    <w:uiPriority w:val="0"/>
    <w:pPr>
      <w:tabs>
        <w:tab w:val="left" w:pos="840"/>
      </w:tabs>
      <w:spacing w:line="360" w:lineRule="auto"/>
      <w:ind w:left="962" w:hanging="480"/>
    </w:pPr>
    <w:rPr>
      <w:rFonts w:eastAsia="宋体"/>
    </w:rPr>
  </w:style>
  <w:style w:type="paragraph" w:customStyle="1" w:styleId="255">
    <w:name w:val="文档结构图1"/>
    <w:basedOn w:val="1"/>
    <w:qFormat/>
    <w:uiPriority w:val="0"/>
    <w:pPr>
      <w:shd w:val="clear" w:color="auto" w:fill="000080"/>
    </w:pPr>
    <w:rPr>
      <w:rFonts w:eastAsia="宋体"/>
    </w:rPr>
  </w:style>
  <w:style w:type="paragraph" w:customStyle="1" w:styleId="256">
    <w:name w:val="批注文字1"/>
    <w:basedOn w:val="1"/>
    <w:link w:val="257"/>
    <w:qFormat/>
    <w:uiPriority w:val="0"/>
    <w:pPr>
      <w:jc w:val="left"/>
    </w:pPr>
    <w:rPr>
      <w:rFonts w:eastAsia="宋体"/>
      <w:szCs w:val="20"/>
    </w:rPr>
  </w:style>
  <w:style w:type="character" w:customStyle="1" w:styleId="257">
    <w:name w:val="批注文字 Char"/>
    <w:link w:val="256"/>
    <w:qFormat/>
    <w:uiPriority w:val="0"/>
    <w:rPr>
      <w:rFonts w:ascii="Calibri" w:hAnsi="Calibri" w:eastAsia="宋体" w:cs="Times New Roman"/>
      <w:sz w:val="21"/>
    </w:rPr>
  </w:style>
  <w:style w:type="paragraph" w:customStyle="1" w:styleId="258">
    <w:name w:val="索引 61"/>
    <w:basedOn w:val="1"/>
    <w:next w:val="1"/>
    <w:qFormat/>
    <w:uiPriority w:val="0"/>
    <w:pPr>
      <w:ind w:left="1000"/>
    </w:pPr>
    <w:rPr>
      <w:rFonts w:ascii="Calibri" w:hAnsi="Calibri" w:eastAsia="宋体"/>
      <w:szCs w:val="22"/>
    </w:rPr>
  </w:style>
  <w:style w:type="paragraph" w:customStyle="1" w:styleId="259">
    <w:name w:val="正文文本 31"/>
    <w:basedOn w:val="1"/>
    <w:qFormat/>
    <w:uiPriority w:val="0"/>
    <w:rPr>
      <w:rFonts w:eastAsia="宋体"/>
      <w:color w:val="000000"/>
    </w:rPr>
  </w:style>
  <w:style w:type="paragraph" w:customStyle="1" w:styleId="260">
    <w:name w:val="列表项目符号 31"/>
    <w:basedOn w:val="1"/>
    <w:qFormat/>
    <w:uiPriority w:val="0"/>
    <w:pPr>
      <w:tabs>
        <w:tab w:val="left" w:pos="1200"/>
      </w:tabs>
      <w:spacing w:line="380" w:lineRule="exact"/>
      <w:ind w:left="1200" w:hanging="360"/>
    </w:pPr>
    <w:rPr>
      <w:rFonts w:ascii="Calibri" w:hAnsi="Calibri" w:eastAsia="宋体"/>
      <w:sz w:val="28"/>
      <w:szCs w:val="22"/>
    </w:rPr>
  </w:style>
  <w:style w:type="paragraph" w:customStyle="1" w:styleId="261">
    <w:name w:val="正文文本11"/>
    <w:basedOn w:val="1"/>
    <w:qFormat/>
    <w:uiPriority w:val="0"/>
    <w:pPr>
      <w:spacing w:line="60" w:lineRule="auto"/>
    </w:pPr>
    <w:rPr>
      <w:rFonts w:ascii="仿宋_GB2312" w:eastAsia="仿宋_GB2312"/>
      <w:sz w:val="32"/>
    </w:rPr>
  </w:style>
  <w:style w:type="paragraph" w:customStyle="1" w:styleId="262">
    <w:name w:val="正文文本缩进1"/>
    <w:basedOn w:val="1"/>
    <w:next w:val="1"/>
    <w:qFormat/>
    <w:uiPriority w:val="0"/>
    <w:pPr>
      <w:ind w:firstLine="225"/>
    </w:pPr>
    <w:rPr>
      <w:rFonts w:ascii="仿宋_GB2312" w:eastAsia="仿宋_GB2312"/>
      <w:sz w:val="32"/>
    </w:rPr>
  </w:style>
  <w:style w:type="paragraph" w:customStyle="1" w:styleId="263">
    <w:name w:val="文本块1"/>
    <w:basedOn w:val="1"/>
    <w:qFormat/>
    <w:uiPriority w:val="0"/>
    <w:pPr>
      <w:spacing w:line="360" w:lineRule="exact"/>
      <w:ind w:left="1548" w:right="12" w:hanging="2405"/>
    </w:pPr>
    <w:rPr>
      <w:rFonts w:ascii="宋体" w:eastAsia="宋体"/>
      <w:bCs/>
      <w:sz w:val="28"/>
      <w:szCs w:val="22"/>
    </w:rPr>
  </w:style>
  <w:style w:type="paragraph" w:customStyle="1" w:styleId="264">
    <w:name w:val="列表项目符号 21"/>
    <w:basedOn w:val="1"/>
    <w:qFormat/>
    <w:uiPriority w:val="0"/>
    <w:pPr>
      <w:tabs>
        <w:tab w:val="left" w:pos="720"/>
      </w:tabs>
      <w:spacing w:line="360" w:lineRule="auto"/>
      <w:ind w:left="720" w:hanging="360"/>
    </w:pPr>
    <w:rPr>
      <w:rFonts w:eastAsia="宋体"/>
    </w:rPr>
  </w:style>
  <w:style w:type="paragraph" w:customStyle="1" w:styleId="265">
    <w:name w:val="HTML 地址1"/>
    <w:basedOn w:val="1"/>
    <w:qFormat/>
    <w:uiPriority w:val="0"/>
    <w:rPr>
      <w:rFonts w:eastAsia="宋体"/>
      <w:i/>
      <w:iCs/>
    </w:rPr>
  </w:style>
  <w:style w:type="paragraph" w:customStyle="1" w:styleId="266">
    <w:name w:val="索引 411"/>
    <w:basedOn w:val="1"/>
    <w:next w:val="1"/>
    <w:qFormat/>
    <w:uiPriority w:val="0"/>
    <w:pPr>
      <w:ind w:left="600"/>
    </w:pPr>
    <w:rPr>
      <w:rFonts w:ascii="Calibri" w:hAnsi="Calibri" w:eastAsia="宋体"/>
      <w:szCs w:val="22"/>
    </w:rPr>
  </w:style>
  <w:style w:type="paragraph" w:customStyle="1" w:styleId="267">
    <w:name w:val="目录 51"/>
    <w:basedOn w:val="1"/>
    <w:next w:val="1"/>
    <w:qFormat/>
    <w:uiPriority w:val="0"/>
    <w:pPr>
      <w:ind w:left="840"/>
      <w:jc w:val="left"/>
    </w:pPr>
    <w:rPr>
      <w:rFonts w:ascii="Calibri" w:hAnsi="Calibri" w:eastAsia="宋体" w:cs="Calibri"/>
      <w:sz w:val="18"/>
      <w:szCs w:val="18"/>
    </w:rPr>
  </w:style>
  <w:style w:type="paragraph" w:customStyle="1" w:styleId="268">
    <w:name w:val="目录 31"/>
    <w:basedOn w:val="1"/>
    <w:next w:val="1"/>
    <w:qFormat/>
    <w:uiPriority w:val="0"/>
    <w:pPr>
      <w:ind w:left="420"/>
      <w:jc w:val="left"/>
    </w:pPr>
    <w:rPr>
      <w:rFonts w:ascii="Calibri" w:hAnsi="Calibri" w:eastAsia="宋体" w:cs="Calibri"/>
      <w:i/>
      <w:iCs/>
      <w:sz w:val="20"/>
      <w:szCs w:val="20"/>
    </w:rPr>
  </w:style>
  <w:style w:type="paragraph" w:customStyle="1" w:styleId="269">
    <w:name w:val="纯文本1"/>
    <w:basedOn w:val="1"/>
    <w:link w:val="270"/>
    <w:qFormat/>
    <w:uiPriority w:val="0"/>
    <w:rPr>
      <w:rFonts w:ascii="宋体" w:eastAsia="宋体"/>
      <w:szCs w:val="21"/>
    </w:rPr>
  </w:style>
  <w:style w:type="character" w:customStyle="1" w:styleId="270">
    <w:name w:val="纯文本 Char1"/>
    <w:link w:val="269"/>
    <w:qFormat/>
    <w:uiPriority w:val="0"/>
    <w:rPr>
      <w:rFonts w:ascii="宋体" w:hAnsi="Calibri" w:eastAsia="宋体" w:cs="Times New Roman"/>
      <w:sz w:val="21"/>
      <w:szCs w:val="21"/>
      <w:lang w:val="en-US" w:eastAsia="zh-CN" w:bidi="ar-SA"/>
    </w:rPr>
  </w:style>
  <w:style w:type="paragraph" w:customStyle="1" w:styleId="271">
    <w:name w:val="列表项目符号 51"/>
    <w:basedOn w:val="1"/>
    <w:qFormat/>
    <w:uiPriority w:val="0"/>
    <w:pPr>
      <w:tabs>
        <w:tab w:val="left" w:pos="720"/>
      </w:tabs>
      <w:spacing w:line="380" w:lineRule="exact"/>
      <w:ind w:left="720" w:hanging="360"/>
    </w:pPr>
    <w:rPr>
      <w:rFonts w:ascii="Calibri" w:hAnsi="Calibri" w:eastAsia="宋体"/>
      <w:sz w:val="28"/>
      <w:szCs w:val="22"/>
    </w:rPr>
  </w:style>
  <w:style w:type="paragraph" w:customStyle="1" w:styleId="272">
    <w:name w:val="目录 81"/>
    <w:basedOn w:val="1"/>
    <w:next w:val="1"/>
    <w:qFormat/>
    <w:uiPriority w:val="0"/>
    <w:pPr>
      <w:ind w:left="1470"/>
      <w:jc w:val="left"/>
    </w:pPr>
    <w:rPr>
      <w:rFonts w:ascii="Calibri" w:hAnsi="Calibri" w:eastAsia="宋体" w:cs="Calibri"/>
      <w:sz w:val="18"/>
      <w:szCs w:val="18"/>
    </w:rPr>
  </w:style>
  <w:style w:type="paragraph" w:customStyle="1" w:styleId="273">
    <w:name w:val="索引 31"/>
    <w:basedOn w:val="1"/>
    <w:next w:val="1"/>
    <w:qFormat/>
    <w:uiPriority w:val="0"/>
    <w:pPr>
      <w:ind w:left="400"/>
    </w:pPr>
    <w:rPr>
      <w:rFonts w:ascii="Calibri" w:hAnsi="Calibri" w:eastAsia="宋体"/>
      <w:szCs w:val="22"/>
    </w:rPr>
  </w:style>
  <w:style w:type="paragraph" w:customStyle="1" w:styleId="274">
    <w:name w:val="日期1"/>
    <w:basedOn w:val="1"/>
    <w:next w:val="1"/>
    <w:qFormat/>
    <w:uiPriority w:val="0"/>
    <w:pPr>
      <w:ind w:left="2500"/>
    </w:pPr>
    <w:rPr>
      <w:rFonts w:eastAsia="宋体"/>
    </w:rPr>
  </w:style>
  <w:style w:type="paragraph" w:customStyle="1" w:styleId="275">
    <w:name w:val="正文文本缩进 21"/>
    <w:basedOn w:val="1"/>
    <w:qFormat/>
    <w:uiPriority w:val="0"/>
    <w:pPr>
      <w:spacing w:line="540" w:lineRule="exact"/>
      <w:ind w:firstLine="225"/>
      <w:jc w:val="left"/>
    </w:pPr>
    <w:rPr>
      <w:rFonts w:ascii="仿宋_GB2312" w:eastAsia="仿宋_GB2312"/>
      <w:sz w:val="32"/>
    </w:rPr>
  </w:style>
  <w:style w:type="paragraph" w:customStyle="1" w:styleId="276">
    <w:name w:val="尾注文本1"/>
    <w:basedOn w:val="1"/>
    <w:qFormat/>
    <w:uiPriority w:val="0"/>
    <w:pPr>
      <w:widowControl/>
      <w:jc w:val="left"/>
    </w:pPr>
    <w:rPr>
      <w:rFonts w:ascii="宋体" w:eastAsia="宋体"/>
      <w:bCs/>
      <w:szCs w:val="21"/>
    </w:rPr>
  </w:style>
  <w:style w:type="paragraph" w:customStyle="1" w:styleId="277">
    <w:name w:val="批注框文本1"/>
    <w:basedOn w:val="1"/>
    <w:qFormat/>
    <w:uiPriority w:val="0"/>
    <w:rPr>
      <w:rFonts w:eastAsia="宋体"/>
      <w:sz w:val="18"/>
      <w:szCs w:val="20"/>
    </w:rPr>
  </w:style>
  <w:style w:type="paragraph" w:customStyle="1" w:styleId="278">
    <w:name w:val="页脚1"/>
    <w:basedOn w:val="1"/>
    <w:qFormat/>
    <w:uiPriority w:val="0"/>
    <w:pPr>
      <w:tabs>
        <w:tab w:val="center" w:pos="4153"/>
        <w:tab w:val="right" w:pos="8306"/>
      </w:tabs>
      <w:jc w:val="left"/>
    </w:pPr>
    <w:rPr>
      <w:rFonts w:eastAsia="宋体"/>
      <w:sz w:val="18"/>
      <w:szCs w:val="18"/>
    </w:rPr>
  </w:style>
  <w:style w:type="paragraph" w:customStyle="1" w:styleId="279">
    <w:name w:val="页眉1"/>
    <w:basedOn w:val="1"/>
    <w:qFormat/>
    <w:uiPriority w:val="0"/>
    <w:pPr>
      <w:pBdr>
        <w:bottom w:val="single" w:color="000000" w:sz="6" w:space="1"/>
      </w:pBdr>
      <w:tabs>
        <w:tab w:val="center" w:pos="4153"/>
        <w:tab w:val="right" w:pos="8306"/>
      </w:tabs>
      <w:jc w:val="center"/>
    </w:pPr>
    <w:rPr>
      <w:rFonts w:eastAsia="宋体"/>
      <w:sz w:val="18"/>
      <w:szCs w:val="18"/>
    </w:rPr>
  </w:style>
  <w:style w:type="paragraph" w:customStyle="1" w:styleId="280">
    <w:name w:val="目录 11"/>
    <w:basedOn w:val="1"/>
    <w:next w:val="1"/>
    <w:qFormat/>
    <w:uiPriority w:val="0"/>
    <w:pPr>
      <w:spacing w:before="120" w:after="120"/>
      <w:jc w:val="left"/>
    </w:pPr>
    <w:rPr>
      <w:rFonts w:ascii="Calibri" w:hAnsi="Calibri" w:eastAsia="宋体" w:cs="Calibri"/>
      <w:b/>
      <w:bCs/>
      <w:caps/>
      <w:sz w:val="20"/>
      <w:szCs w:val="20"/>
    </w:rPr>
  </w:style>
  <w:style w:type="paragraph" w:customStyle="1" w:styleId="281">
    <w:name w:val="目录 41"/>
    <w:basedOn w:val="1"/>
    <w:next w:val="1"/>
    <w:qFormat/>
    <w:uiPriority w:val="0"/>
    <w:pPr>
      <w:ind w:left="630"/>
      <w:jc w:val="left"/>
    </w:pPr>
    <w:rPr>
      <w:rFonts w:ascii="Calibri" w:hAnsi="Calibri" w:eastAsia="宋体" w:cs="Calibri"/>
      <w:sz w:val="18"/>
      <w:szCs w:val="18"/>
    </w:rPr>
  </w:style>
  <w:style w:type="paragraph" w:customStyle="1" w:styleId="282">
    <w:name w:val="索引标题1"/>
    <w:basedOn w:val="1"/>
    <w:next w:val="283"/>
    <w:qFormat/>
    <w:uiPriority w:val="0"/>
    <w:rPr>
      <w:rFonts w:ascii="Calibri" w:hAnsi="Calibri" w:eastAsia="宋体"/>
      <w:szCs w:val="22"/>
    </w:rPr>
  </w:style>
  <w:style w:type="paragraph" w:customStyle="1" w:styleId="283">
    <w:name w:val="索引 11"/>
    <w:basedOn w:val="1"/>
    <w:next w:val="1"/>
    <w:qFormat/>
    <w:uiPriority w:val="0"/>
    <w:rPr>
      <w:rFonts w:ascii="Calibri" w:hAnsi="Calibri" w:eastAsia="宋体"/>
      <w:szCs w:val="22"/>
    </w:rPr>
  </w:style>
  <w:style w:type="paragraph" w:customStyle="1" w:styleId="284">
    <w:name w:val="脚注文本1"/>
    <w:basedOn w:val="1"/>
    <w:qFormat/>
    <w:uiPriority w:val="0"/>
    <w:pPr>
      <w:jc w:val="left"/>
    </w:pPr>
    <w:rPr>
      <w:rFonts w:ascii="宋体" w:eastAsia="宋体"/>
      <w:bCs/>
      <w:sz w:val="18"/>
      <w:szCs w:val="18"/>
    </w:rPr>
  </w:style>
  <w:style w:type="paragraph" w:customStyle="1" w:styleId="285">
    <w:name w:val="目录 61"/>
    <w:basedOn w:val="1"/>
    <w:next w:val="1"/>
    <w:qFormat/>
    <w:uiPriority w:val="0"/>
    <w:pPr>
      <w:ind w:left="1050"/>
      <w:jc w:val="left"/>
    </w:pPr>
    <w:rPr>
      <w:rFonts w:ascii="Calibri" w:hAnsi="Calibri" w:eastAsia="宋体" w:cs="Calibri"/>
      <w:sz w:val="18"/>
      <w:szCs w:val="18"/>
    </w:rPr>
  </w:style>
  <w:style w:type="paragraph" w:customStyle="1" w:styleId="286">
    <w:name w:val="正文文本缩进 31"/>
    <w:basedOn w:val="1"/>
    <w:qFormat/>
    <w:uiPriority w:val="0"/>
    <w:pPr>
      <w:ind w:firstLine="213"/>
    </w:pPr>
    <w:rPr>
      <w:rFonts w:ascii="仿宋_GB2312" w:eastAsia="仿宋_GB2312"/>
      <w:sz w:val="30"/>
    </w:rPr>
  </w:style>
  <w:style w:type="paragraph" w:customStyle="1" w:styleId="287">
    <w:name w:val="索引 71"/>
    <w:basedOn w:val="1"/>
    <w:next w:val="1"/>
    <w:qFormat/>
    <w:uiPriority w:val="0"/>
    <w:pPr>
      <w:ind w:left="1200"/>
    </w:pPr>
    <w:rPr>
      <w:rFonts w:ascii="Calibri" w:hAnsi="Calibri" w:eastAsia="宋体"/>
      <w:szCs w:val="22"/>
    </w:rPr>
  </w:style>
  <w:style w:type="paragraph" w:customStyle="1" w:styleId="288">
    <w:name w:val="索引 91"/>
    <w:basedOn w:val="1"/>
    <w:next w:val="1"/>
    <w:qFormat/>
    <w:uiPriority w:val="0"/>
    <w:pPr>
      <w:ind w:left="1600"/>
    </w:pPr>
    <w:rPr>
      <w:rFonts w:ascii="Calibri" w:hAnsi="Calibri" w:eastAsia="宋体"/>
      <w:szCs w:val="22"/>
    </w:rPr>
  </w:style>
  <w:style w:type="paragraph" w:customStyle="1" w:styleId="289">
    <w:name w:val="图表目录11"/>
    <w:basedOn w:val="1"/>
    <w:next w:val="1"/>
    <w:qFormat/>
    <w:uiPriority w:val="0"/>
    <w:pPr>
      <w:widowControl/>
      <w:ind w:left="400" w:hanging="200"/>
      <w:jc w:val="left"/>
    </w:pPr>
    <w:rPr>
      <w:rFonts w:ascii="宋体" w:eastAsia="宋体"/>
      <w:bCs/>
      <w:szCs w:val="21"/>
    </w:rPr>
  </w:style>
  <w:style w:type="paragraph" w:customStyle="1" w:styleId="290">
    <w:name w:val="目录 21"/>
    <w:basedOn w:val="1"/>
    <w:next w:val="1"/>
    <w:qFormat/>
    <w:uiPriority w:val="0"/>
    <w:pPr>
      <w:ind w:left="210"/>
      <w:jc w:val="left"/>
    </w:pPr>
    <w:rPr>
      <w:rFonts w:ascii="Calibri" w:hAnsi="Calibri" w:eastAsia="宋体" w:cs="Calibri"/>
      <w:smallCaps/>
      <w:sz w:val="20"/>
      <w:szCs w:val="20"/>
    </w:rPr>
  </w:style>
  <w:style w:type="paragraph" w:customStyle="1" w:styleId="291">
    <w:name w:val="目录 91"/>
    <w:basedOn w:val="1"/>
    <w:next w:val="1"/>
    <w:qFormat/>
    <w:uiPriority w:val="0"/>
    <w:pPr>
      <w:ind w:left="1680"/>
      <w:jc w:val="left"/>
    </w:pPr>
    <w:rPr>
      <w:rFonts w:ascii="Calibri" w:hAnsi="Calibri" w:eastAsia="宋体" w:cs="Calibri"/>
      <w:sz w:val="18"/>
      <w:szCs w:val="18"/>
    </w:rPr>
  </w:style>
  <w:style w:type="paragraph" w:customStyle="1" w:styleId="292">
    <w:name w:val="正文文本 21"/>
    <w:basedOn w:val="1"/>
    <w:qFormat/>
    <w:uiPriority w:val="0"/>
    <w:pPr>
      <w:spacing w:line="560" w:lineRule="exact"/>
    </w:pPr>
    <w:rPr>
      <w:rFonts w:ascii="仿宋_GB2312" w:eastAsia="仿宋_GB2312"/>
      <w:sz w:val="28"/>
      <w:szCs w:val="30"/>
    </w:rPr>
  </w:style>
  <w:style w:type="paragraph" w:customStyle="1" w:styleId="293">
    <w:name w:val="列表接续 21"/>
    <w:basedOn w:val="1"/>
    <w:next w:val="281"/>
    <w:qFormat/>
    <w:uiPriority w:val="0"/>
    <w:pPr>
      <w:spacing w:after="120"/>
      <w:ind w:left="840"/>
    </w:pPr>
    <w:rPr>
      <w:rFonts w:eastAsia="宋体"/>
    </w:rPr>
  </w:style>
  <w:style w:type="paragraph" w:customStyle="1" w:styleId="29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rPr>
  </w:style>
  <w:style w:type="paragraph" w:customStyle="1" w:styleId="295">
    <w:name w:val="普通(网站)1"/>
    <w:basedOn w:val="1"/>
    <w:qFormat/>
    <w:uiPriority w:val="0"/>
    <w:pPr>
      <w:widowControl/>
      <w:spacing w:before="100" w:beforeAutospacing="1" w:after="100" w:afterAutospacing="1"/>
      <w:jc w:val="left"/>
    </w:pPr>
    <w:rPr>
      <w:rFonts w:ascii="宋体" w:eastAsia="宋体"/>
      <w:szCs w:val="20"/>
    </w:rPr>
  </w:style>
  <w:style w:type="paragraph" w:customStyle="1" w:styleId="296">
    <w:name w:val="索引 21"/>
    <w:basedOn w:val="1"/>
    <w:next w:val="1"/>
    <w:qFormat/>
    <w:uiPriority w:val="0"/>
    <w:pPr>
      <w:ind w:left="200"/>
    </w:pPr>
    <w:rPr>
      <w:rFonts w:ascii="Calibri" w:hAnsi="Calibri" w:eastAsia="宋体"/>
      <w:szCs w:val="22"/>
    </w:rPr>
  </w:style>
  <w:style w:type="paragraph" w:customStyle="1" w:styleId="297">
    <w:name w:val="标题1"/>
    <w:basedOn w:val="1"/>
    <w:qFormat/>
    <w:uiPriority w:val="0"/>
    <w:pPr>
      <w:spacing w:before="240" w:after="60"/>
      <w:jc w:val="center"/>
      <w:outlineLvl w:val="0"/>
    </w:pPr>
    <w:rPr>
      <w:rFonts w:ascii="Cambria" w:hAnsi="Cambria" w:eastAsia="宋体"/>
      <w:b/>
      <w:bCs/>
      <w:sz w:val="32"/>
      <w:szCs w:val="32"/>
    </w:rPr>
  </w:style>
  <w:style w:type="paragraph" w:customStyle="1" w:styleId="298">
    <w:name w:val="批注主题1"/>
    <w:basedOn w:val="256"/>
    <w:next w:val="256"/>
    <w:qFormat/>
    <w:uiPriority w:val="0"/>
    <w:rPr>
      <w:b/>
    </w:rPr>
  </w:style>
  <w:style w:type="paragraph" w:customStyle="1" w:styleId="299">
    <w:name w:val="正文首行缩进1"/>
    <w:basedOn w:val="261"/>
    <w:qFormat/>
    <w:uiPriority w:val="0"/>
    <w:pPr>
      <w:spacing w:after="120" w:line="240" w:lineRule="auto"/>
      <w:ind w:firstLine="100"/>
    </w:pPr>
    <w:rPr>
      <w:rFonts w:ascii="Times New Roman" w:eastAsia="宋体"/>
      <w:sz w:val="21"/>
    </w:rPr>
  </w:style>
  <w:style w:type="paragraph" w:customStyle="1" w:styleId="300">
    <w:name w:val="正文首行缩进 21"/>
    <w:basedOn w:val="262"/>
    <w:next w:val="1"/>
    <w:link w:val="301"/>
    <w:qFormat/>
    <w:uiPriority w:val="0"/>
    <w:pPr>
      <w:spacing w:after="120"/>
      <w:ind w:left="200" w:firstLine="200"/>
    </w:pPr>
    <w:rPr>
      <w:rFonts w:ascii="Times New Roman" w:eastAsia="宋体"/>
      <w:sz w:val="24"/>
    </w:rPr>
  </w:style>
  <w:style w:type="character" w:customStyle="1" w:styleId="301">
    <w:name w:val="正文首行缩进 2 Char"/>
    <w:link w:val="300"/>
    <w:qFormat/>
    <w:uiPriority w:val="0"/>
    <w:rPr>
      <w:rFonts w:ascii="Times New Roman" w:hAnsi="Times New Roman" w:eastAsia="仿宋_GB2312" w:cs="Times New Roman"/>
      <w:sz w:val="24"/>
      <w:szCs w:val="24"/>
      <w:lang w:bidi="ar-SA"/>
    </w:rPr>
  </w:style>
  <w:style w:type="table" w:customStyle="1" w:styleId="302">
    <w:name w:val="网格型1"/>
    <w:basedOn w:val="241"/>
    <w:qFormat/>
    <w:uiPriority w:val="0"/>
  </w:style>
  <w:style w:type="character" w:customStyle="1" w:styleId="303">
    <w:name w:val="要点1"/>
    <w:qFormat/>
    <w:uiPriority w:val="0"/>
    <w:rPr>
      <w:rFonts w:ascii="Times New Roman" w:hAnsi="Times New Roman" w:eastAsia="宋体" w:cs="Times New Roman"/>
      <w:b/>
    </w:rPr>
  </w:style>
  <w:style w:type="character" w:customStyle="1" w:styleId="304">
    <w:name w:val="尾注引用1"/>
    <w:qFormat/>
    <w:uiPriority w:val="0"/>
    <w:rPr>
      <w:rFonts w:ascii="Times New Roman" w:hAnsi="Times New Roman" w:eastAsia="宋体" w:cs="Times New Roman"/>
      <w:vertAlign w:val="superscript"/>
    </w:rPr>
  </w:style>
  <w:style w:type="character" w:customStyle="1" w:styleId="305">
    <w:name w:val="页码1"/>
    <w:basedOn w:val="240"/>
    <w:link w:val="1"/>
    <w:qFormat/>
    <w:uiPriority w:val="0"/>
    <w:rPr>
      <w:rFonts w:ascii="Times New Roman" w:hAnsi="Times New Roman" w:eastAsia="宋体" w:cs="Times New Roman"/>
    </w:rPr>
  </w:style>
  <w:style w:type="character" w:customStyle="1" w:styleId="306">
    <w:name w:val="已访问的超链接1"/>
    <w:qFormat/>
    <w:uiPriority w:val="0"/>
    <w:rPr>
      <w:rFonts w:ascii="Times New Roman" w:hAnsi="Times New Roman" w:eastAsia="宋体" w:cs="Times New Roman"/>
      <w:color w:val="800080"/>
      <w:u w:val="single"/>
    </w:rPr>
  </w:style>
  <w:style w:type="character" w:customStyle="1" w:styleId="307">
    <w:name w:val="强调1"/>
    <w:qFormat/>
    <w:uiPriority w:val="0"/>
    <w:rPr>
      <w:rFonts w:ascii="Times New Roman" w:hAnsi="Times New Roman" w:eastAsia="宋体" w:cs="Times New Roman"/>
      <w:color w:val="CC0033"/>
    </w:rPr>
  </w:style>
  <w:style w:type="character" w:customStyle="1" w:styleId="308">
    <w:name w:val="HTML 打字机1"/>
    <w:qFormat/>
    <w:uiPriority w:val="0"/>
    <w:rPr>
      <w:rFonts w:ascii="宋体" w:hAnsi="Times New Roman" w:eastAsia="宋体" w:cs="宋体"/>
      <w:sz w:val="24"/>
      <w:szCs w:val="24"/>
      <w:lang w:bidi="ar-SA"/>
    </w:rPr>
  </w:style>
  <w:style w:type="character" w:customStyle="1" w:styleId="309">
    <w:name w:val="超链接1"/>
    <w:qFormat/>
    <w:uiPriority w:val="0"/>
    <w:rPr>
      <w:rFonts w:ascii="Times New Roman" w:hAnsi="Times New Roman" w:eastAsia="宋体" w:cs="Times New Roman"/>
      <w:color w:val="0000FF"/>
      <w:u w:val="single"/>
    </w:rPr>
  </w:style>
  <w:style w:type="character" w:customStyle="1" w:styleId="310">
    <w:name w:val="批注引用1"/>
    <w:qFormat/>
    <w:uiPriority w:val="0"/>
    <w:rPr>
      <w:rFonts w:ascii="Times New Roman" w:hAnsi="Times New Roman" w:eastAsia="宋体" w:cs="Times New Roman"/>
      <w:sz w:val="21"/>
    </w:rPr>
  </w:style>
  <w:style w:type="character" w:customStyle="1" w:styleId="311">
    <w:name w:val="脚注引用1"/>
    <w:qFormat/>
    <w:uiPriority w:val="0"/>
    <w:rPr>
      <w:rFonts w:ascii="Times New Roman" w:hAnsi="Times New Roman" w:eastAsia="宋体" w:cs="Times New Roman"/>
      <w:vertAlign w:val="superscript"/>
    </w:rPr>
  </w:style>
  <w:style w:type="paragraph" w:customStyle="1" w:styleId="312">
    <w:name w:val="标题二、"/>
    <w:basedOn w:val="1"/>
    <w:qFormat/>
    <w:uiPriority w:val="0"/>
    <w:pPr>
      <w:spacing w:line="360" w:lineRule="auto"/>
      <w:ind w:firstLine="200"/>
      <w:outlineLvl w:val="2"/>
    </w:pPr>
    <w:rPr>
      <w:rFonts w:ascii="宋体" w:hAnsi="宋体" w:eastAsia="微软雅黑"/>
      <w:b/>
      <w:szCs w:val="21"/>
    </w:rPr>
  </w:style>
  <w:style w:type="paragraph" w:customStyle="1" w:styleId="313">
    <w:name w:val="Normal_0"/>
    <w:qFormat/>
    <w:uiPriority w:val="0"/>
    <w:rPr>
      <w:rFonts w:hint="default" w:ascii="黑体" w:hAnsi="黑体" w:eastAsia="黑体" w:cs="Times New Roman"/>
      <w:b/>
      <w:sz w:val="32"/>
      <w:szCs w:val="24"/>
      <w:lang w:val="en-US" w:eastAsia="zh-CN" w:bidi="ar-SA"/>
    </w:rPr>
  </w:style>
  <w:style w:type="paragraph" w:customStyle="1" w:styleId="314">
    <w:name w:val="索引 41"/>
    <w:basedOn w:val="1"/>
    <w:next w:val="1"/>
    <w:qFormat/>
    <w:uiPriority w:val="0"/>
    <w:pPr>
      <w:ind w:left="600"/>
    </w:pPr>
    <w:rPr>
      <w:rFonts w:ascii="Verdana" w:hAnsi="Verdana" w:eastAsia="宋体"/>
      <w:szCs w:val="20"/>
    </w:rPr>
  </w:style>
  <w:style w:type="paragraph" w:customStyle="1" w:styleId="315">
    <w:name w:val="列出段落1"/>
    <w:basedOn w:val="1"/>
    <w:qFormat/>
    <w:uiPriority w:val="0"/>
    <w:pPr>
      <w:ind w:firstLine="420"/>
    </w:pPr>
    <w:rPr>
      <w:rFonts w:eastAsia="宋体"/>
    </w:rPr>
  </w:style>
  <w:style w:type="character" w:customStyle="1" w:styleId="316">
    <w:name w:val="fontstyle01"/>
    <w:qFormat/>
    <w:uiPriority w:val="0"/>
    <w:rPr>
      <w:rFonts w:hint="eastAsia" w:ascii="宋体" w:hAnsi="宋体" w:eastAsia="宋体" w:cs="Times New Roman"/>
      <w:color w:val="000000"/>
      <w:sz w:val="24"/>
      <w:szCs w:val="24"/>
    </w:rPr>
  </w:style>
  <w:style w:type="paragraph" w:customStyle="1" w:styleId="317">
    <w:name w:val="Normal_0_3"/>
    <w:qFormat/>
    <w:uiPriority w:val="0"/>
    <w:rPr>
      <w:rFonts w:hint="default" w:ascii="黑体" w:hAnsi="黑体" w:eastAsia="黑体" w:cs="黑体"/>
      <w:b/>
      <w:sz w:val="32"/>
      <w:szCs w:val="24"/>
      <w:lang w:val="en-US" w:eastAsia="zh-CN" w:bidi="ar-SA"/>
    </w:rPr>
  </w:style>
  <w:style w:type="paragraph" w:customStyle="1" w:styleId="318">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1">
    <w:name w:val="Normal_0_1"/>
    <w:qFormat/>
    <w:uiPriority w:val="0"/>
    <w:rPr>
      <w:rFonts w:hint="default" w:ascii="黑体" w:hAnsi="黑体" w:eastAsia="黑体" w:cs="黑体"/>
      <w:b/>
      <w:sz w:val="32"/>
      <w:szCs w:val="24"/>
      <w:lang w:val="en-US" w:eastAsia="zh-CN" w:bidi="ar-SA"/>
    </w:rPr>
  </w:style>
  <w:style w:type="paragraph" w:customStyle="1" w:styleId="322">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Normal_2_0"/>
    <w:qFormat/>
    <w:uiPriority w:val="0"/>
    <w:rPr>
      <w:rFonts w:hint="default" w:ascii="黑体" w:hAnsi="黑体" w:eastAsia="黑体" w:cs="黑体"/>
      <w:b/>
      <w:sz w:val="32"/>
      <w:szCs w:val="24"/>
      <w:lang w:val="en-US" w:eastAsia="zh-CN" w:bidi="ar-SA"/>
    </w:rPr>
  </w:style>
  <w:style w:type="paragraph" w:customStyle="1" w:styleId="32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5">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7">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8">
    <w:name w:val="Normal_3_0"/>
    <w:qFormat/>
    <w:uiPriority w:val="0"/>
    <w:rPr>
      <w:rFonts w:hint="default" w:ascii="黑体" w:hAnsi="黑体" w:eastAsia="黑体" w:cs="黑体"/>
      <w:b/>
      <w:sz w:val="32"/>
      <w:szCs w:val="24"/>
      <w:lang w:val="en-US" w:eastAsia="zh-CN" w:bidi="ar-SA"/>
    </w:rPr>
  </w:style>
  <w:style w:type="paragraph" w:customStyle="1" w:styleId="329">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2">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34">
    <w:name w:val="纯文本 Char_0_0"/>
    <w:link w:val="335"/>
    <w:qFormat/>
    <w:uiPriority w:val="0"/>
    <w:rPr>
      <w:rFonts w:ascii="宋体" w:hAnsi="Courier New" w:eastAsia="宋体" w:cs="Times New Roman"/>
      <w:sz w:val="21"/>
      <w:szCs w:val="21"/>
    </w:rPr>
  </w:style>
  <w:style w:type="paragraph" w:customStyle="1" w:styleId="335">
    <w:name w:val="纯文本_0_0"/>
    <w:basedOn w:val="333"/>
    <w:link w:val="334"/>
    <w:qFormat/>
    <w:uiPriority w:val="0"/>
    <w:rPr>
      <w:rFonts w:ascii="宋体" w:hAnsi="Courier New"/>
      <w:szCs w:val="21"/>
    </w:rPr>
  </w:style>
  <w:style w:type="paragraph" w:customStyle="1" w:styleId="336">
    <w:name w:val="正文_4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Normal_3_0_0"/>
    <w:qFormat/>
    <w:uiPriority w:val="0"/>
    <w:rPr>
      <w:rFonts w:hint="default" w:ascii="黑体" w:hAnsi="黑体" w:eastAsia="黑体" w:cs="Times New Roman"/>
      <w:b/>
      <w:sz w:val="32"/>
      <w:szCs w:val="24"/>
      <w:lang w:val="en-US" w:eastAsia="zh-CN" w:bidi="ar-SA"/>
    </w:rPr>
  </w:style>
  <w:style w:type="paragraph" w:customStyle="1" w:styleId="33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39">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_8_0"/>
    <w:qFormat/>
    <w:uiPriority w:val="0"/>
    <w:rPr>
      <w:rFonts w:hint="default" w:ascii="黑体" w:hAnsi="黑体" w:eastAsia="黑体" w:cs="黑体"/>
      <w:b/>
      <w:sz w:val="32"/>
      <w:szCs w:val="24"/>
      <w:lang w:val="en-US" w:eastAsia="zh-CN" w:bidi="ar-SA"/>
    </w:rPr>
  </w:style>
  <w:style w:type="paragraph" w:customStyle="1" w:styleId="341">
    <w:name w:val="Normal_12_0"/>
    <w:qFormat/>
    <w:uiPriority w:val="0"/>
    <w:rPr>
      <w:rFonts w:hint="default" w:ascii="黑体" w:hAnsi="黑体" w:eastAsia="黑体" w:cs="黑体"/>
      <w:b/>
      <w:sz w:val="32"/>
      <w:szCs w:val="24"/>
      <w:lang w:val="en-US" w:eastAsia="zh-CN" w:bidi="ar-SA"/>
    </w:rPr>
  </w:style>
  <w:style w:type="paragraph" w:customStyle="1" w:styleId="342">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43">
    <w:name w:val="正文缩进 Char1_0_0"/>
    <w:link w:val="344"/>
    <w:qFormat/>
    <w:uiPriority w:val="0"/>
    <w:rPr>
      <w:rFonts w:ascii="Times New Roman" w:hAnsi="Times New Roman" w:eastAsia="宋体" w:cs="Times New Roman"/>
      <w:sz w:val="21"/>
      <w:szCs w:val="22"/>
    </w:rPr>
  </w:style>
  <w:style w:type="paragraph" w:customStyle="1" w:styleId="344">
    <w:name w:val="正文缩进_0_0"/>
    <w:basedOn w:val="342"/>
    <w:link w:val="343"/>
    <w:qFormat/>
    <w:uiPriority w:val="0"/>
    <w:pPr>
      <w:ind w:firstLine="420"/>
    </w:pPr>
    <w:rPr>
      <w:rFonts w:ascii="Calibri" w:hAnsi="Calibri"/>
      <w:szCs w:val="22"/>
    </w:rPr>
  </w:style>
  <w:style w:type="paragraph" w:customStyle="1" w:styleId="345">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6">
    <w:name w:val="Normal_14_0"/>
    <w:qFormat/>
    <w:uiPriority w:val="0"/>
    <w:rPr>
      <w:rFonts w:hint="default" w:ascii="黑体" w:hAnsi="黑体" w:eastAsia="黑体" w:cs="黑体"/>
      <w:b/>
      <w:sz w:val="32"/>
      <w:szCs w:val="24"/>
      <w:lang w:val="en-US" w:eastAsia="zh-CN" w:bidi="ar-SA"/>
    </w:rPr>
  </w:style>
  <w:style w:type="paragraph" w:customStyle="1" w:styleId="347">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8">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9">
    <w:name w:val="Normal_15_0"/>
    <w:qFormat/>
    <w:uiPriority w:val="0"/>
    <w:rPr>
      <w:rFonts w:hint="default" w:ascii="黑体" w:hAnsi="黑体" w:eastAsia="黑体" w:cs="黑体"/>
      <w:b/>
      <w:sz w:val="32"/>
      <w:szCs w:val="24"/>
      <w:lang w:val="en-US" w:eastAsia="zh-CN" w:bidi="ar-SA"/>
    </w:rPr>
  </w:style>
  <w:style w:type="paragraph" w:customStyle="1" w:styleId="35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1">
    <w:name w:val="Normal_17_0"/>
    <w:qFormat/>
    <w:uiPriority w:val="0"/>
    <w:rPr>
      <w:rFonts w:hint="default" w:ascii="黑体" w:hAnsi="黑体" w:eastAsia="黑体" w:cs="黑体"/>
      <w:b/>
      <w:sz w:val="32"/>
      <w:szCs w:val="24"/>
      <w:lang w:val="en-US" w:eastAsia="zh-CN" w:bidi="ar-SA"/>
    </w:rPr>
  </w:style>
  <w:style w:type="paragraph" w:customStyle="1" w:styleId="352">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3">
    <w:name w:val="正文_9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4">
    <w:name w:val="Normal_14_0_0"/>
    <w:qFormat/>
    <w:uiPriority w:val="0"/>
    <w:rPr>
      <w:rFonts w:hint="default" w:ascii="黑体" w:hAnsi="黑体" w:eastAsia="黑体" w:cs="Times New Roman"/>
      <w:b/>
      <w:sz w:val="32"/>
      <w:szCs w:val="24"/>
      <w:lang w:val="en-US" w:eastAsia="zh-CN" w:bidi="ar-SA"/>
    </w:rPr>
  </w:style>
  <w:style w:type="paragraph" w:customStyle="1" w:styleId="355">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Normal_18_0"/>
    <w:qFormat/>
    <w:uiPriority w:val="0"/>
    <w:rPr>
      <w:rFonts w:hint="default" w:ascii="黑体" w:hAnsi="黑体" w:eastAsia="黑体" w:cs="黑体"/>
      <w:b/>
      <w:sz w:val="32"/>
      <w:szCs w:val="24"/>
      <w:lang w:val="en-US" w:eastAsia="zh-CN" w:bidi="ar-SA"/>
    </w:rPr>
  </w:style>
  <w:style w:type="paragraph" w:customStyle="1" w:styleId="357">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60">
    <w:name w:val="正文文本1"/>
    <w:basedOn w:val="1"/>
    <w:next w:val="359"/>
    <w:qFormat/>
    <w:uiPriority w:val="0"/>
    <w:pPr>
      <w:tabs>
        <w:tab w:val="left" w:pos="567"/>
      </w:tabs>
      <w:spacing w:before="120" w:line="22" w:lineRule="atLeast"/>
    </w:pPr>
    <w:rPr>
      <w:rFonts w:ascii="宋体" w:hAnsi="宋体" w:eastAsia="宋体" w:cs="宋体"/>
    </w:rPr>
  </w:style>
  <w:style w:type="character" w:customStyle="1" w:styleId="361">
    <w:name w:val="正文（标记） Char2"/>
    <w:link w:val="362"/>
    <w:qFormat/>
    <w:uiPriority w:val="0"/>
    <w:rPr>
      <w:rFonts w:ascii="Times New Roman" w:hAnsi="Times New Roman" w:eastAsia="宋体" w:cs="Times New Roman"/>
      <w:sz w:val="24"/>
      <w:szCs w:val="24"/>
    </w:rPr>
  </w:style>
  <w:style w:type="paragraph" w:customStyle="1" w:styleId="362">
    <w:name w:val="正文（标记）"/>
    <w:basedOn w:val="1"/>
    <w:link w:val="361"/>
    <w:qFormat/>
    <w:uiPriority w:val="0"/>
    <w:pPr>
      <w:tabs>
        <w:tab w:val="left" w:pos="0"/>
        <w:tab w:val="left" w:pos="840"/>
      </w:tabs>
      <w:spacing w:before="50" w:after="50"/>
    </w:pPr>
    <w:rPr>
      <w:rFonts w:eastAsia="宋体"/>
    </w:rPr>
  </w:style>
  <w:style w:type="character" w:customStyle="1" w:styleId="363">
    <w:name w:val="Char Char2"/>
    <w:qFormat/>
    <w:uiPriority w:val="0"/>
    <w:rPr>
      <w:rFonts w:ascii="Times New Roman" w:hAnsi="Times New Roman" w:eastAsia="宋体" w:cs="Times New Roman"/>
      <w:sz w:val="18"/>
      <w:szCs w:val="18"/>
    </w:rPr>
  </w:style>
  <w:style w:type="character" w:customStyle="1" w:styleId="364">
    <w:name w:val="maywed421"/>
    <w:qFormat/>
    <w:uiPriority w:val="0"/>
    <w:rPr>
      <w:rFonts w:ascii="Times New Roman" w:hAnsi="Times New Roman" w:eastAsia="宋体" w:cs="Times New Roman"/>
      <w:color w:val="366FB6"/>
      <w:u w:val="none"/>
    </w:rPr>
  </w:style>
  <w:style w:type="paragraph" w:customStyle="1" w:styleId="365">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66">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67">
    <w:name w:val="Comment Text Char"/>
    <w:qFormat/>
    <w:uiPriority w:val="0"/>
    <w:rPr>
      <w:rFonts w:ascii="Times New Roman" w:hAnsi="Times New Roman" w:eastAsia="宋体" w:cs="Times New Roman"/>
      <w:sz w:val="21"/>
      <w:szCs w:val="21"/>
      <w:lang w:bidi="ar-SA"/>
    </w:rPr>
  </w:style>
  <w:style w:type="character" w:customStyle="1" w:styleId="368">
    <w:name w:val="Footer Char"/>
    <w:qFormat/>
    <w:uiPriority w:val="0"/>
    <w:rPr>
      <w:rFonts w:ascii="Times New Roman" w:hAnsi="Times New Roman" w:eastAsia="宋体" w:cs="Times New Roman"/>
      <w:sz w:val="18"/>
      <w:lang w:val="en-US" w:eastAsia="zh-CN"/>
    </w:rPr>
  </w:style>
  <w:style w:type="character" w:customStyle="1" w:styleId="369">
    <w:name w:val="ca-41"/>
    <w:qFormat/>
    <w:uiPriority w:val="0"/>
    <w:rPr>
      <w:rFonts w:ascii="宋体" w:hAnsi="Times New Roman" w:eastAsia="宋体" w:cs="Times New Roman"/>
      <w:b/>
      <w:bCs/>
      <w:color w:val="000000"/>
      <w:spacing w:val="-20"/>
      <w:sz w:val="21"/>
      <w:szCs w:val="21"/>
    </w:rPr>
  </w:style>
  <w:style w:type="character" w:customStyle="1" w:styleId="370">
    <w:name w:val="ca-1"/>
    <w:basedOn w:val="240"/>
    <w:qFormat/>
    <w:uiPriority w:val="0"/>
    <w:rPr>
      <w:rFonts w:ascii="Times New Roman" w:hAnsi="Times New Roman" w:eastAsia="宋体" w:cs="Times New Roman"/>
    </w:rPr>
  </w:style>
  <w:style w:type="character" w:customStyle="1" w:styleId="371">
    <w:name w:val="Plain Text Char"/>
    <w:qFormat/>
    <w:uiPriority w:val="0"/>
    <w:rPr>
      <w:rFonts w:ascii="宋体" w:hAnsi="Times New Roman" w:eastAsia="宋体" w:cs="Times New Roman"/>
      <w:sz w:val="21"/>
      <w:lang w:val="en-US" w:eastAsia="zh-CN"/>
    </w:rPr>
  </w:style>
  <w:style w:type="character" w:customStyle="1" w:styleId="372">
    <w:name w:val="Header Char"/>
    <w:qFormat/>
    <w:uiPriority w:val="0"/>
    <w:rPr>
      <w:rFonts w:ascii="Times New Roman" w:hAnsi="Times New Roman" w:eastAsia="宋体" w:cs="Times New Roman"/>
      <w:sz w:val="18"/>
      <w:lang w:val="en-US" w:eastAsia="zh-CN"/>
    </w:rPr>
  </w:style>
  <w:style w:type="character" w:customStyle="1" w:styleId="373">
    <w:name w:val="marklong"/>
    <w:basedOn w:val="240"/>
    <w:qFormat/>
    <w:uiPriority w:val="0"/>
    <w:rPr>
      <w:rFonts w:ascii="Times New Roman" w:hAnsi="Times New Roman" w:eastAsia="宋体" w:cs="Times New Roman"/>
    </w:rPr>
  </w:style>
  <w:style w:type="character" w:customStyle="1" w:styleId="374">
    <w:name w:val="普通文字1 Char"/>
    <w:qFormat/>
    <w:uiPriority w:val="0"/>
    <w:rPr>
      <w:rFonts w:ascii="宋体" w:hAnsi="Times New Roman" w:eastAsia="宋体" w:cs="Courier New"/>
      <w:sz w:val="21"/>
      <w:szCs w:val="21"/>
      <w:lang w:val="en-US" w:eastAsia="zh-CN" w:bidi="ar-SA"/>
    </w:rPr>
  </w:style>
  <w:style w:type="character" w:customStyle="1" w:styleId="375">
    <w:name w:val="ca-21"/>
    <w:qFormat/>
    <w:uiPriority w:val="0"/>
    <w:rPr>
      <w:rFonts w:ascii="宋体" w:hAnsi="Times New Roman" w:eastAsia="宋体" w:cs="Times New Roman"/>
      <w:sz w:val="21"/>
    </w:rPr>
  </w:style>
  <w:style w:type="paragraph" w:customStyle="1" w:styleId="376">
    <w:name w:val="正文（缩进）"/>
    <w:basedOn w:val="1"/>
    <w:qFormat/>
    <w:uiPriority w:val="0"/>
    <w:pPr>
      <w:spacing w:before="50" w:after="50" w:line="360" w:lineRule="auto"/>
      <w:ind w:firstLine="200"/>
    </w:pPr>
    <w:rPr>
      <w:rFonts w:eastAsia="宋体"/>
    </w:rPr>
  </w:style>
  <w:style w:type="character" w:customStyle="1" w:styleId="377">
    <w:name w:val="Heading 3 Char"/>
    <w:qFormat/>
    <w:uiPriority w:val="0"/>
    <w:rPr>
      <w:rFonts w:ascii="Times New Roman" w:hAnsi="Times New Roman" w:eastAsia="宋体" w:cs="Times New Roman"/>
      <w:b/>
      <w:bCs/>
      <w:sz w:val="32"/>
      <w:szCs w:val="32"/>
      <w:lang w:bidi="ar-SA"/>
    </w:rPr>
  </w:style>
  <w:style w:type="character" w:customStyle="1" w:styleId="378">
    <w:name w:val="z12 style23"/>
    <w:basedOn w:val="240"/>
    <w:qFormat/>
    <w:uiPriority w:val="0"/>
    <w:rPr>
      <w:rFonts w:ascii="Times New Roman" w:hAnsi="Times New Roman" w:eastAsia="宋体" w:cs="Times New Roman"/>
    </w:rPr>
  </w:style>
  <w:style w:type="paragraph" w:customStyle="1" w:styleId="379">
    <w:name w:val="Indent Normal"/>
    <w:basedOn w:val="1"/>
    <w:qFormat/>
    <w:uiPriority w:val="0"/>
    <w:pPr>
      <w:ind w:firstLine="150"/>
    </w:pPr>
    <w:rPr>
      <w:rFonts w:eastAsia="宋体"/>
      <w:szCs w:val="20"/>
    </w:rPr>
  </w:style>
  <w:style w:type="character" w:customStyle="1" w:styleId="380">
    <w:name w:val="Char Char21"/>
    <w:qFormat/>
    <w:uiPriority w:val="0"/>
    <w:rPr>
      <w:rFonts w:ascii="Times New Roman" w:hAnsi="Times New Roman" w:eastAsia="宋体" w:cs="Times New Roman"/>
      <w:sz w:val="18"/>
      <w:szCs w:val="18"/>
    </w:rPr>
  </w:style>
  <w:style w:type="character" w:customStyle="1" w:styleId="381">
    <w:name w:val="ca-31"/>
    <w:qFormat/>
    <w:uiPriority w:val="0"/>
    <w:rPr>
      <w:rFonts w:ascii="宋体" w:hAnsi="Times New Roman" w:eastAsia="宋体" w:cs="Times New Roman"/>
      <w:color w:val="000000"/>
      <w:sz w:val="21"/>
      <w:szCs w:val="21"/>
    </w:rPr>
  </w:style>
  <w:style w:type="character" w:customStyle="1" w:styleId="382">
    <w:name w:val="apple-converted-space"/>
    <w:basedOn w:val="240"/>
    <w:qFormat/>
    <w:uiPriority w:val="0"/>
    <w:rPr>
      <w:rFonts w:ascii="Times New Roman" w:hAnsi="Times New Roman" w:eastAsia="宋体" w:cs="Times New Roman"/>
    </w:rPr>
  </w:style>
  <w:style w:type="character" w:customStyle="1" w:styleId="383">
    <w:name w:val="Char Char1"/>
    <w:qFormat/>
    <w:uiPriority w:val="0"/>
    <w:rPr>
      <w:rFonts w:ascii="宋体" w:hAnsi="Times New Roman" w:eastAsia="宋体" w:cs="Times New Roman"/>
      <w:sz w:val="21"/>
      <w:lang w:val="en-US" w:eastAsia="zh-CN"/>
    </w:rPr>
  </w:style>
  <w:style w:type="character" w:customStyle="1" w:styleId="384">
    <w:name w:val="font21"/>
    <w:qFormat/>
    <w:uiPriority w:val="0"/>
    <w:rPr>
      <w:rFonts w:ascii="Times New Roman" w:hAnsi="Times New Roman" w:eastAsia="宋体" w:cs="Times New Roman"/>
      <w:color w:val="000000"/>
      <w:sz w:val="20"/>
      <w:u w:val="none"/>
    </w:rPr>
  </w:style>
  <w:style w:type="character" w:customStyle="1" w:styleId="385">
    <w:name w:val="ca-01"/>
    <w:qFormat/>
    <w:uiPriority w:val="0"/>
    <w:rPr>
      <w:rFonts w:ascii="宋体" w:hAnsi="Times New Roman" w:eastAsia="宋体" w:cs="Times New Roman"/>
      <w:b/>
      <w:bCs/>
      <w:spacing w:val="-20"/>
      <w:sz w:val="24"/>
      <w:szCs w:val="24"/>
    </w:rPr>
  </w:style>
  <w:style w:type="character" w:customStyle="1" w:styleId="386">
    <w:name w:val="Char Char23"/>
    <w:qFormat/>
    <w:uiPriority w:val="0"/>
    <w:rPr>
      <w:rFonts w:ascii="Times New Roman" w:hAnsi="Times New Roman" w:eastAsia="宋体" w:cs="Times New Roman"/>
      <w:sz w:val="24"/>
      <w:szCs w:val="21"/>
      <w:lang w:bidi="ar-SA"/>
    </w:rPr>
  </w:style>
  <w:style w:type="character" w:customStyle="1" w:styleId="387">
    <w:name w:val="Char Char"/>
    <w:qFormat/>
    <w:uiPriority w:val="0"/>
    <w:rPr>
      <w:rFonts w:ascii="Times New Roman" w:hAnsi="Times New Roman" w:eastAsia="宋体" w:cs="Times New Roman"/>
      <w:sz w:val="18"/>
      <w:lang w:val="en-US" w:eastAsia="zh-CN"/>
    </w:rPr>
  </w:style>
  <w:style w:type="character" w:customStyle="1" w:styleId="388">
    <w:name w:val="Char Char3"/>
    <w:qFormat/>
    <w:uiPriority w:val="0"/>
    <w:rPr>
      <w:rFonts w:ascii="宋体" w:hAnsi="Times New Roman" w:eastAsia="宋体" w:cs="Times New Roman"/>
      <w:sz w:val="18"/>
      <w:szCs w:val="18"/>
      <w:lang w:val="en-US" w:eastAsia="zh-CN" w:bidi="ar-SA"/>
    </w:rPr>
  </w:style>
  <w:style w:type="paragraph" w:customStyle="1" w:styleId="389">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90">
    <w:name w:val="Heading 4 Char"/>
    <w:qFormat/>
    <w:uiPriority w:val="0"/>
    <w:rPr>
      <w:rFonts w:ascii="Cambria" w:hAnsi="Cambria" w:eastAsia="宋体" w:cs="Cambria"/>
      <w:b/>
      <w:bCs/>
      <w:sz w:val="28"/>
      <w:szCs w:val="28"/>
      <w:lang w:bidi="ar-SA"/>
    </w:rPr>
  </w:style>
  <w:style w:type="character" w:customStyle="1" w:styleId="391">
    <w:name w:val="Header Char1"/>
    <w:qFormat/>
    <w:uiPriority w:val="0"/>
    <w:rPr>
      <w:rFonts w:ascii="Times New Roman" w:hAnsi="Times New Roman" w:eastAsia="宋体" w:cs="Times New Roman"/>
      <w:sz w:val="18"/>
      <w:szCs w:val="18"/>
      <w:lang w:bidi="ar-SA"/>
    </w:rPr>
  </w:style>
  <w:style w:type="character" w:customStyle="1" w:styleId="392">
    <w:name w:val="Footer Char1"/>
    <w:qFormat/>
    <w:uiPriority w:val="0"/>
    <w:rPr>
      <w:rFonts w:ascii="Times New Roman" w:hAnsi="Times New Roman" w:eastAsia="宋体" w:cs="Times New Roman"/>
      <w:sz w:val="18"/>
      <w:szCs w:val="18"/>
      <w:lang w:bidi="ar-SA"/>
    </w:rPr>
  </w:style>
  <w:style w:type="character" w:customStyle="1" w:styleId="393">
    <w:name w:val="wj1"/>
    <w:qFormat/>
    <w:uiPriority w:val="0"/>
    <w:rPr>
      <w:rFonts w:ascii="Times New Roman" w:hAnsi="Times New Roman" w:eastAsia="宋体" w:cs="Times New Roman"/>
      <w:color w:val="000000"/>
      <w:sz w:val="18"/>
      <w:szCs w:val="18"/>
      <w:u w:val="none"/>
    </w:rPr>
  </w:style>
  <w:style w:type="character" w:customStyle="1" w:styleId="394">
    <w:name w:val="ca-11"/>
    <w:qFormat/>
    <w:uiPriority w:val="0"/>
    <w:rPr>
      <w:rFonts w:ascii="宋体" w:hAnsi="Times New Roman" w:eastAsia="宋体" w:cs="Times New Roman"/>
      <w:b/>
      <w:bCs/>
      <w:color w:val="000000"/>
      <w:spacing w:val="-20"/>
      <w:sz w:val="28"/>
      <w:szCs w:val="28"/>
    </w:rPr>
  </w:style>
  <w:style w:type="paragraph" w:customStyle="1" w:styleId="395">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96">
    <w:name w:val="Plain Text Char1"/>
    <w:qFormat/>
    <w:uiPriority w:val="0"/>
    <w:rPr>
      <w:rFonts w:ascii="宋体" w:hAnsi="Times New Roman" w:eastAsia="宋体" w:cs="Times New Roman"/>
      <w:sz w:val="21"/>
      <w:szCs w:val="21"/>
      <w:lang w:val="en-US" w:eastAsia="zh-CN" w:bidi="ar-SA"/>
    </w:rPr>
  </w:style>
  <w:style w:type="character" w:customStyle="1" w:styleId="397">
    <w:name w:val="段落 Char"/>
    <w:qFormat/>
    <w:uiPriority w:val="0"/>
    <w:rPr>
      <w:rFonts w:ascii="仿宋_GB2312" w:hAnsi="Times New Roman" w:eastAsia="仿宋_GB2312" w:cs="Times New Roman"/>
      <w:sz w:val="24"/>
      <w:szCs w:val="24"/>
      <w:lang w:val="en-US" w:eastAsia="zh-CN" w:bidi="ar-SA"/>
    </w:rPr>
  </w:style>
  <w:style w:type="character" w:customStyle="1" w:styleId="398">
    <w:name w:val="Heading 2 Char"/>
    <w:qFormat/>
    <w:uiPriority w:val="0"/>
    <w:rPr>
      <w:rFonts w:ascii="Arial" w:hAnsi="Arial" w:eastAsia="黑体" w:cs="Times New Roman"/>
      <w:b/>
      <w:bCs/>
      <w:sz w:val="32"/>
      <w:szCs w:val="32"/>
      <w:lang w:val="en-US" w:eastAsia="zh-CN" w:bidi="ar-SA"/>
    </w:rPr>
  </w:style>
  <w:style w:type="paragraph" w:customStyle="1" w:styleId="399">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400">
    <w:name w:val="Char Char31"/>
    <w:qFormat/>
    <w:uiPriority w:val="0"/>
    <w:rPr>
      <w:rFonts w:ascii="Arial" w:hAnsi="Arial" w:eastAsia="黑体" w:cs="Times New Roman"/>
      <w:b/>
      <w:bCs/>
      <w:sz w:val="32"/>
      <w:szCs w:val="32"/>
      <w:lang w:val="en-US" w:eastAsia="zh-CN" w:bidi="ar-SA"/>
    </w:rPr>
  </w:style>
  <w:style w:type="paragraph" w:customStyle="1" w:styleId="401">
    <w:name w:val="正文（黑体）"/>
    <w:basedOn w:val="1"/>
    <w:next w:val="1"/>
    <w:qFormat/>
    <w:uiPriority w:val="0"/>
    <w:pPr>
      <w:spacing w:before="50" w:after="50" w:line="360" w:lineRule="auto"/>
      <w:ind w:firstLine="200"/>
    </w:pPr>
    <w:rPr>
      <w:rFonts w:ascii="黑体" w:eastAsia="黑体"/>
      <w:color w:val="000080"/>
    </w:rPr>
  </w:style>
  <w:style w:type="character" w:customStyle="1" w:styleId="402">
    <w:name w:val="ca-51"/>
    <w:qFormat/>
    <w:uiPriority w:val="0"/>
    <w:rPr>
      <w:rFonts w:ascii="楷体_GB2312" w:hAnsi="Times New Roman" w:eastAsia="楷体_GB2312" w:cs="Times New Roman"/>
      <w:b/>
      <w:bCs/>
      <w:spacing w:val="-20"/>
      <w:sz w:val="24"/>
      <w:szCs w:val="24"/>
    </w:rPr>
  </w:style>
  <w:style w:type="paragraph" w:customStyle="1" w:styleId="403">
    <w:name w:val="加点正文缩进"/>
    <w:basedOn w:val="1"/>
    <w:qFormat/>
    <w:uiPriority w:val="0"/>
    <w:pPr>
      <w:tabs>
        <w:tab w:val="left" w:pos="840"/>
      </w:tabs>
      <w:spacing w:line="300" w:lineRule="auto"/>
      <w:ind w:left="962" w:hanging="480"/>
    </w:pPr>
    <w:rPr>
      <w:rFonts w:eastAsia="宋体"/>
    </w:rPr>
  </w:style>
  <w:style w:type="paragraph" w:customStyle="1" w:styleId="404">
    <w:name w:val="默认段落字体 Para Char Char Char Char Char Char Char Char Char Char Char Char Char Char"/>
    <w:basedOn w:val="255"/>
    <w:qFormat/>
    <w:uiPriority w:val="0"/>
    <w:rPr>
      <w:rFonts w:ascii="Tahoma" w:hAnsi="Tahoma"/>
    </w:rPr>
  </w:style>
  <w:style w:type="paragraph" w:styleId="405">
    <w:name w:val="List Paragraph"/>
    <w:basedOn w:val="1"/>
    <w:qFormat/>
    <w:uiPriority w:val="34"/>
    <w:pPr>
      <w:ind w:firstLine="200"/>
    </w:pPr>
    <w:rPr>
      <w:rFonts w:ascii="Calibri" w:hAnsi="Calibri" w:eastAsia="宋体"/>
      <w:szCs w:val="22"/>
    </w:rPr>
  </w:style>
  <w:style w:type="paragraph" w:customStyle="1" w:styleId="406">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07">
    <w:name w:val="Char"/>
    <w:basedOn w:val="1"/>
    <w:qFormat/>
    <w:uiPriority w:val="0"/>
    <w:pPr>
      <w:tabs>
        <w:tab w:val="left" w:pos="360"/>
      </w:tabs>
    </w:pPr>
    <w:rPr>
      <w:rFonts w:ascii="仿宋_GB2312" w:eastAsia="仿宋_GB2312"/>
      <w:b/>
    </w:rPr>
  </w:style>
  <w:style w:type="paragraph" w:customStyle="1" w:styleId="40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09">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10">
    <w:name w:val="Char Char Char"/>
    <w:basedOn w:val="1"/>
    <w:qFormat/>
    <w:uiPriority w:val="0"/>
    <w:rPr>
      <w:rFonts w:ascii="Tahoma" w:hAnsi="Tahoma" w:eastAsia="宋体"/>
      <w:szCs w:val="20"/>
    </w:rPr>
  </w:style>
  <w:style w:type="paragraph" w:customStyle="1" w:styleId="411">
    <w:name w:val="Char12"/>
    <w:basedOn w:val="1"/>
    <w:qFormat/>
    <w:uiPriority w:val="0"/>
    <w:pPr>
      <w:tabs>
        <w:tab w:val="left" w:pos="360"/>
      </w:tabs>
      <w:spacing w:line="480" w:lineRule="auto"/>
      <w:ind w:left="360" w:right="202" w:firstLine="360"/>
    </w:pPr>
    <w:rPr>
      <w:rFonts w:eastAsia="宋体"/>
    </w:rPr>
  </w:style>
  <w:style w:type="paragraph" w:customStyle="1" w:styleId="412">
    <w:name w:val="Char Char Char Char Char Char Char Char Char Char"/>
    <w:basedOn w:val="1"/>
    <w:qFormat/>
    <w:uiPriority w:val="0"/>
    <w:rPr>
      <w:rFonts w:ascii="Tahoma" w:hAnsi="Tahoma" w:eastAsia="宋体"/>
      <w:szCs w:val="20"/>
    </w:rPr>
  </w:style>
  <w:style w:type="paragraph" w:customStyle="1" w:styleId="413">
    <w:name w:val="正文段"/>
    <w:basedOn w:val="1"/>
    <w:qFormat/>
    <w:uiPriority w:val="0"/>
    <w:pPr>
      <w:widowControl/>
      <w:spacing w:after="240" w:line="240" w:lineRule="atLeast"/>
      <w:ind w:firstLine="425"/>
    </w:pPr>
    <w:rPr>
      <w:rFonts w:eastAsia="宋体"/>
      <w:szCs w:val="20"/>
    </w:rPr>
  </w:style>
  <w:style w:type="paragraph" w:customStyle="1" w:styleId="414">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15">
    <w:name w:val="Char Char Char Char Char Char Char Char Char Char1"/>
    <w:basedOn w:val="1"/>
    <w:qFormat/>
    <w:uiPriority w:val="0"/>
    <w:rPr>
      <w:rFonts w:ascii="Tahoma" w:hAnsi="Tahoma" w:eastAsia="宋体" w:cs="Tahoma"/>
    </w:rPr>
  </w:style>
  <w:style w:type="paragraph" w:customStyle="1" w:styleId="416">
    <w:name w:val="xl34"/>
    <w:basedOn w:val="1"/>
    <w:qFormat/>
    <w:uiPriority w:val="0"/>
    <w:pPr>
      <w:widowControl/>
      <w:spacing w:before="100" w:beforeAutospacing="1" w:after="100" w:afterAutospacing="1"/>
      <w:jc w:val="center"/>
    </w:pPr>
    <w:rPr>
      <w:rFonts w:ascii="Arial Unicode MS" w:hAnsi="Arial Unicode MS" w:eastAsia="Arial Unicode MS"/>
    </w:rPr>
  </w:style>
  <w:style w:type="paragraph" w:customStyle="1" w:styleId="417">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18">
    <w:name w:val="Char Char Char Char Char 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19">
    <w:name w:val="pa-0"/>
    <w:basedOn w:val="1"/>
    <w:qFormat/>
    <w:uiPriority w:val="0"/>
    <w:pPr>
      <w:widowControl/>
      <w:spacing w:line="360" w:lineRule="atLeast"/>
      <w:ind w:firstLine="480"/>
    </w:pPr>
    <w:rPr>
      <w:rFonts w:ascii="宋体" w:eastAsia="宋体" w:cs="宋体"/>
    </w:rPr>
  </w:style>
  <w:style w:type="paragraph" w:customStyle="1" w:styleId="420">
    <w:name w:val="Char11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21">
    <w:name w:val="一级条标题"/>
    <w:next w:val="414"/>
    <w:qFormat/>
    <w:uiPriority w:val="0"/>
    <w:pPr>
      <w:outlineLvl w:val="2"/>
    </w:pPr>
    <w:rPr>
      <w:rFonts w:hint="default" w:ascii="Times New Roman" w:hAnsi="Times New Roman" w:eastAsia="黑体" w:cs="Times New Roman"/>
      <w:sz w:val="21"/>
      <w:lang w:val="en-US" w:eastAsia="zh-CN" w:bidi="ar-SA"/>
    </w:rPr>
  </w:style>
  <w:style w:type="paragraph" w:customStyle="1" w:styleId="422">
    <w:name w:val="二级条标题"/>
    <w:basedOn w:val="421"/>
    <w:next w:val="414"/>
    <w:qFormat/>
    <w:uiPriority w:val="0"/>
    <w:pPr>
      <w:ind w:left="360"/>
      <w:outlineLvl w:val="3"/>
    </w:pPr>
    <w:rPr>
      <w:rFonts w:eastAsia="宋体"/>
    </w:rPr>
  </w:style>
  <w:style w:type="paragraph" w:customStyle="1" w:styleId="423">
    <w:name w:val="三级条标题"/>
    <w:basedOn w:val="422"/>
    <w:next w:val="414"/>
    <w:qFormat/>
    <w:uiPriority w:val="0"/>
    <w:pPr>
      <w:ind w:left="1050"/>
      <w:outlineLvl w:val="4"/>
    </w:pPr>
  </w:style>
  <w:style w:type="paragraph" w:customStyle="1" w:styleId="424">
    <w:name w:val="FA正文+标号"/>
    <w:basedOn w:val="1"/>
    <w:qFormat/>
    <w:uiPriority w:val="0"/>
    <w:pPr>
      <w:tabs>
        <w:tab w:val="left" w:pos="907"/>
        <w:tab w:val="left" w:pos="3375"/>
      </w:tabs>
      <w:spacing w:line="400" w:lineRule="exact"/>
      <w:ind w:left="900" w:hanging="420"/>
    </w:pPr>
    <w:rPr>
      <w:rFonts w:ascii="仿宋_GB2312" w:eastAsia="仿宋_GB2312"/>
      <w:szCs w:val="20"/>
    </w:rPr>
  </w:style>
  <w:style w:type="paragraph" w:customStyle="1" w:styleId="425">
    <w:name w:val="表文1"/>
    <w:basedOn w:val="1"/>
    <w:qFormat/>
    <w:uiPriority w:val="0"/>
    <w:pPr>
      <w:widowControl/>
      <w:spacing w:line="360" w:lineRule="auto"/>
      <w:ind w:firstLine="196"/>
    </w:pPr>
    <w:rPr>
      <w:rFonts w:ascii="宋体" w:eastAsia="宋体"/>
    </w:rPr>
  </w:style>
  <w:style w:type="paragraph" w:customStyle="1" w:styleId="426">
    <w:name w:val="正文1"/>
    <w:basedOn w:val="1"/>
    <w:qFormat/>
    <w:uiPriority w:val="0"/>
    <w:pPr>
      <w:widowControl/>
      <w:spacing w:line="360" w:lineRule="auto"/>
      <w:ind w:left="357" w:firstLine="420"/>
      <w:jc w:val="left"/>
    </w:pPr>
    <w:rPr>
      <w:rFonts w:eastAsia="宋体" w:cs="Arial"/>
      <w:szCs w:val="20"/>
    </w:rPr>
  </w:style>
  <w:style w:type="paragraph" w:customStyle="1" w:styleId="427">
    <w:name w:val="表内容"/>
    <w:basedOn w:val="426"/>
    <w:qFormat/>
    <w:uiPriority w:val="0"/>
    <w:pPr>
      <w:spacing w:line="320" w:lineRule="exact"/>
      <w:ind w:left="0" w:firstLine="0"/>
    </w:pPr>
    <w:rPr>
      <w:rFonts w:cs="Times New Roman"/>
      <w:sz w:val="20"/>
    </w:rPr>
  </w:style>
  <w:style w:type="paragraph" w:customStyle="1" w:styleId="428">
    <w:name w:val="Char Char1 Char Char Char Char Char Char"/>
    <w:basedOn w:val="1"/>
    <w:qFormat/>
    <w:uiPriority w:val="0"/>
    <w:pPr>
      <w:widowControl/>
      <w:jc w:val="center"/>
    </w:pPr>
    <w:rPr>
      <w:rFonts w:eastAsia="宋体"/>
      <w:szCs w:val="20"/>
    </w:rPr>
  </w:style>
  <w:style w:type="paragraph" w:customStyle="1" w:styleId="42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30">
    <w:name w:val="普通正文"/>
    <w:basedOn w:val="1"/>
    <w:qFormat/>
    <w:uiPriority w:val="0"/>
    <w:pPr>
      <w:ind w:firstLine="425"/>
      <w:jc w:val="left"/>
    </w:pPr>
    <w:rPr>
      <w:rFonts w:ascii="宋体" w:eastAsia="宋体"/>
      <w:sz w:val="20"/>
      <w:szCs w:val="20"/>
    </w:rPr>
  </w:style>
  <w:style w:type="paragraph" w:customStyle="1" w:styleId="431">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32">
    <w:name w:val="附图标题"/>
    <w:basedOn w:val="251"/>
    <w:next w:val="250"/>
    <w:qFormat/>
    <w:uiPriority w:val="0"/>
    <w:pPr>
      <w:tabs>
        <w:tab w:val="left" w:pos="780"/>
      </w:tabs>
      <w:spacing w:after="100"/>
      <w:ind w:left="780" w:hanging="480"/>
      <w:jc w:val="center"/>
    </w:pPr>
    <w:rPr>
      <w:rFonts w:ascii="Times New Roman" w:hAnsi="Times New Roman" w:eastAsia="宋体"/>
      <w:b/>
      <w:sz w:val="21"/>
    </w:rPr>
  </w:style>
  <w:style w:type="paragraph" w:customStyle="1" w:styleId="433">
    <w:name w:val="图号"/>
    <w:basedOn w:val="1"/>
    <w:qFormat/>
    <w:uiPriority w:val="0"/>
    <w:pPr>
      <w:keepNext/>
      <w:tabs>
        <w:tab w:val="left" w:pos="0"/>
        <w:tab w:val="left" w:pos="3360"/>
      </w:tabs>
      <w:spacing w:before="105" w:line="360" w:lineRule="auto"/>
      <w:jc w:val="center"/>
    </w:pPr>
    <w:rPr>
      <w:rFonts w:ascii="Arial" w:hAnsi="Arial" w:eastAsia="宋体"/>
      <w:sz w:val="18"/>
      <w:szCs w:val="18"/>
    </w:rPr>
  </w:style>
  <w:style w:type="paragraph" w:customStyle="1" w:styleId="434">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eastAsia="宋体"/>
    </w:rPr>
  </w:style>
  <w:style w:type="paragraph" w:customStyle="1" w:styleId="435">
    <w:name w:val="缩进正文"/>
    <w:basedOn w:val="1"/>
    <w:qFormat/>
    <w:uiPriority w:val="0"/>
    <w:pPr>
      <w:widowControl/>
      <w:spacing w:after="200" w:line="400" w:lineRule="exact"/>
      <w:ind w:left="1418" w:firstLine="425"/>
      <w:jc w:val="left"/>
    </w:pPr>
    <w:rPr>
      <w:rFonts w:ascii="宋体" w:eastAsia="宋体"/>
      <w:szCs w:val="20"/>
    </w:rPr>
  </w:style>
  <w:style w:type="paragraph" w:customStyle="1" w:styleId="43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宋体"/>
      <w:sz w:val="20"/>
      <w:szCs w:val="20"/>
    </w:rPr>
  </w:style>
  <w:style w:type="paragraph" w:customStyle="1" w:styleId="43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
      <w:sz w:val="20"/>
      <w:szCs w:val="20"/>
    </w:rPr>
  </w:style>
  <w:style w:type="paragraph" w:customStyle="1" w:styleId="438">
    <w:name w:val="Char1"/>
    <w:basedOn w:val="1"/>
    <w:qFormat/>
    <w:uiPriority w:val="0"/>
    <w:pPr>
      <w:tabs>
        <w:tab w:val="left" w:pos="360"/>
      </w:tabs>
      <w:spacing w:line="480" w:lineRule="auto"/>
      <w:ind w:left="360" w:right="202" w:firstLine="360"/>
    </w:pPr>
    <w:rPr>
      <w:rFonts w:eastAsia="宋体"/>
    </w:rPr>
  </w:style>
  <w:style w:type="paragraph" w:customStyle="1" w:styleId="439">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40">
    <w:name w:val="pa-10"/>
    <w:basedOn w:val="1"/>
    <w:qFormat/>
    <w:uiPriority w:val="0"/>
    <w:pPr>
      <w:widowControl/>
      <w:spacing w:line="240" w:lineRule="atLeast"/>
    </w:pPr>
    <w:rPr>
      <w:rFonts w:ascii="宋体" w:eastAsia="宋体" w:cs="宋体"/>
    </w:rPr>
  </w:style>
  <w:style w:type="paragraph" w:customStyle="1" w:styleId="441">
    <w:name w:val="特点"/>
    <w:basedOn w:val="1"/>
    <w:next w:val="1"/>
    <w:qFormat/>
    <w:uiPriority w:val="0"/>
    <w:pPr>
      <w:spacing w:line="360" w:lineRule="auto"/>
      <w:jc w:val="center"/>
    </w:pPr>
    <w:rPr>
      <w:rFonts w:ascii="Arial" w:hAnsi="Arial" w:eastAsia="宋体"/>
      <w:szCs w:val="20"/>
    </w:rPr>
  </w:style>
  <w:style w:type="paragraph" w:customStyle="1" w:styleId="442">
    <w:name w:val="pa-4"/>
    <w:basedOn w:val="1"/>
    <w:qFormat/>
    <w:uiPriority w:val="0"/>
    <w:pPr>
      <w:widowControl/>
      <w:spacing w:line="280" w:lineRule="atLeast"/>
      <w:jc w:val="center"/>
    </w:pPr>
    <w:rPr>
      <w:rFonts w:ascii="宋体" w:eastAsia="宋体" w:cs="宋体"/>
    </w:rPr>
  </w:style>
  <w:style w:type="paragraph" w:customStyle="1" w:styleId="443">
    <w:name w:val="编号"/>
    <w:basedOn w:val="1"/>
    <w:next w:val="389"/>
    <w:qFormat/>
    <w:uiPriority w:val="0"/>
    <w:pPr>
      <w:widowControl/>
      <w:tabs>
        <w:tab w:val="left" w:pos="420"/>
      </w:tabs>
      <w:ind w:left="420" w:right="-136" w:hanging="420"/>
    </w:pPr>
    <w:rPr>
      <w:rFonts w:ascii="仿宋_GB2312" w:eastAsia="仿宋_GB2312"/>
      <w:b/>
      <w:bCs/>
      <w:szCs w:val="21"/>
    </w:rPr>
  </w:style>
  <w:style w:type="paragraph" w:customStyle="1" w:styleId="444">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45">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宋体"/>
      <w:sz w:val="20"/>
      <w:szCs w:val="20"/>
    </w:rPr>
  </w:style>
  <w:style w:type="paragraph" w:customStyle="1" w:styleId="446">
    <w:name w:val="编号1"/>
    <w:next w:val="389"/>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4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48">
    <w:name w:val="CM17"/>
    <w:basedOn w:val="1"/>
    <w:next w:val="1"/>
    <w:qFormat/>
    <w:uiPriority w:val="0"/>
    <w:pPr>
      <w:spacing w:after="273" w:line="360" w:lineRule="auto"/>
      <w:jc w:val="left"/>
    </w:pPr>
    <w:rPr>
      <w:rFonts w:ascii="宋体" w:eastAsia="宋体"/>
    </w:rPr>
  </w:style>
  <w:style w:type="paragraph" w:customStyle="1" w:styleId="449">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50">
    <w:name w:val="参考资料清单+倾斜+蓝色"/>
    <w:basedOn w:val="1"/>
    <w:qFormat/>
    <w:uiPriority w:val="0"/>
    <w:pPr>
      <w:spacing w:line="360" w:lineRule="auto"/>
    </w:pPr>
    <w:rPr>
      <w:rFonts w:ascii="Arial" w:hAnsi="Arial" w:eastAsia="宋体"/>
      <w:i/>
      <w:iCs/>
      <w:color w:val="0000FF"/>
      <w:szCs w:val="21"/>
    </w:rPr>
  </w:style>
  <w:style w:type="paragraph" w:customStyle="1" w:styleId="451">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52">
    <w:name w:val="pa-8"/>
    <w:basedOn w:val="1"/>
    <w:qFormat/>
    <w:uiPriority w:val="0"/>
    <w:pPr>
      <w:widowControl/>
      <w:spacing w:line="280" w:lineRule="atLeast"/>
      <w:ind w:firstLine="480"/>
    </w:pPr>
    <w:rPr>
      <w:rFonts w:ascii="宋体" w:eastAsia="宋体" w:cs="宋体"/>
    </w:rPr>
  </w:style>
  <w:style w:type="paragraph" w:customStyle="1" w:styleId="453">
    <w:name w:val="标书2"/>
    <w:next w:val="389"/>
    <w:qFormat/>
    <w:uiPriority w:val="0"/>
    <w:rPr>
      <w:rFonts w:hint="default" w:ascii="Times New Roman" w:hAnsi="Times New Roman" w:eastAsia="黑体" w:cs="宋体"/>
      <w:b/>
      <w:sz w:val="44"/>
      <w:lang w:val="en-US" w:eastAsia="zh-CN" w:bidi="ar-SA"/>
    </w:rPr>
  </w:style>
  <w:style w:type="paragraph" w:customStyle="1" w:styleId="454">
    <w:name w:val="表格文字"/>
    <w:basedOn w:val="1"/>
    <w:qFormat/>
    <w:uiPriority w:val="0"/>
    <w:pPr>
      <w:jc w:val="left"/>
    </w:pPr>
    <w:rPr>
      <w:rFonts w:eastAsia="宋体"/>
      <w:sz w:val="18"/>
    </w:rPr>
  </w:style>
  <w:style w:type="paragraph" w:customStyle="1" w:styleId="455">
    <w:name w:val="首页空格"/>
    <w:qFormat/>
    <w:uiPriority w:val="0"/>
    <w:pPr>
      <w:jc w:val="center"/>
    </w:pPr>
    <w:rPr>
      <w:rFonts w:hint="default" w:ascii="Times New Roman" w:hAnsi="Times New Roman" w:eastAsia="宋体" w:cs="宋体"/>
      <w:sz w:val="72"/>
      <w:lang w:val="en-US" w:eastAsia="zh-CN" w:bidi="ar-SA"/>
    </w:rPr>
  </w:style>
  <w:style w:type="paragraph" w:customStyle="1" w:styleId="456">
    <w:name w:val="保密事宜格式"/>
    <w:basedOn w:val="25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57">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58">
    <w:name w:val="È±Ê¡ÎÄ±¾"/>
    <w:basedOn w:val="1"/>
    <w:qFormat/>
    <w:uiPriority w:val="0"/>
    <w:pPr>
      <w:widowControl/>
      <w:spacing w:line="360" w:lineRule="auto"/>
      <w:jc w:val="left"/>
    </w:pPr>
    <w:rPr>
      <w:rFonts w:eastAsia="宋体"/>
      <w:szCs w:val="20"/>
    </w:rPr>
  </w:style>
  <w:style w:type="paragraph" w:customStyle="1" w:styleId="459">
    <w:name w:val="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6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宋体"/>
      <w:sz w:val="20"/>
      <w:szCs w:val="20"/>
    </w:rPr>
  </w:style>
  <w:style w:type="paragraph" w:customStyle="1" w:styleId="461">
    <w:name w:val="附图居中"/>
    <w:basedOn w:val="1"/>
    <w:next w:val="432"/>
    <w:qFormat/>
    <w:uiPriority w:val="0"/>
    <w:pPr>
      <w:keepNext/>
      <w:tabs>
        <w:tab w:val="left" w:pos="0"/>
      </w:tabs>
      <w:spacing w:line="360" w:lineRule="auto"/>
      <w:ind w:left="1271" w:hanging="420"/>
      <w:jc w:val="center"/>
    </w:pPr>
    <w:rPr>
      <w:rFonts w:eastAsia="宋体"/>
      <w:caps/>
    </w:rPr>
  </w:style>
  <w:style w:type="paragraph" w:customStyle="1" w:styleId="462">
    <w:name w:val="pa-6"/>
    <w:basedOn w:val="1"/>
    <w:qFormat/>
    <w:uiPriority w:val="0"/>
    <w:pPr>
      <w:widowControl/>
      <w:spacing w:line="360" w:lineRule="atLeast"/>
    </w:pPr>
    <w:rPr>
      <w:rFonts w:ascii="宋体" w:eastAsia="宋体"/>
      <w:szCs w:val="20"/>
    </w:rPr>
  </w:style>
  <w:style w:type="paragraph" w:customStyle="1" w:styleId="463">
    <w:name w:val="规范正文"/>
    <w:basedOn w:val="1"/>
    <w:qFormat/>
    <w:uiPriority w:val="0"/>
    <w:pPr>
      <w:spacing w:line="360" w:lineRule="auto"/>
      <w:ind w:left="480"/>
    </w:pPr>
    <w:rPr>
      <w:rFonts w:eastAsia="宋体"/>
      <w:szCs w:val="20"/>
    </w:rPr>
  </w:style>
  <w:style w:type="paragraph" w:customStyle="1" w:styleId="464">
    <w:name w:val="font7"/>
    <w:basedOn w:val="1"/>
    <w:qFormat/>
    <w:uiPriority w:val="0"/>
    <w:pPr>
      <w:widowControl/>
      <w:spacing w:before="100" w:beforeAutospacing="1" w:after="100" w:afterAutospacing="1"/>
      <w:jc w:val="left"/>
    </w:pPr>
    <w:rPr>
      <w:rFonts w:ascii="宋体" w:eastAsia="宋体"/>
      <w:sz w:val="20"/>
      <w:szCs w:val="20"/>
    </w:rPr>
  </w:style>
  <w:style w:type="paragraph" w:customStyle="1" w:styleId="465">
    <w:name w:val="缺省文本"/>
    <w:basedOn w:val="1"/>
    <w:qFormat/>
    <w:uiPriority w:val="0"/>
    <w:pPr>
      <w:jc w:val="left"/>
    </w:pPr>
    <w:rPr>
      <w:rFonts w:eastAsia="宋体"/>
      <w:szCs w:val="20"/>
    </w:rPr>
  </w:style>
  <w:style w:type="paragraph" w:customStyle="1" w:styleId="466">
    <w:name w:val="序号-----------"/>
    <w:basedOn w:val="1"/>
    <w:qFormat/>
    <w:uiPriority w:val="0"/>
    <w:pPr>
      <w:widowControl/>
      <w:jc w:val="left"/>
    </w:pPr>
    <w:rPr>
      <w:rFonts w:ascii="宋体" w:eastAsia="宋体"/>
      <w:bCs/>
      <w:szCs w:val="21"/>
    </w:rPr>
  </w:style>
  <w:style w:type="paragraph" w:customStyle="1" w:styleId="467">
    <w:name w:val="font8"/>
    <w:basedOn w:val="1"/>
    <w:qFormat/>
    <w:uiPriority w:val="0"/>
    <w:pPr>
      <w:widowControl/>
      <w:spacing w:before="100" w:beforeAutospacing="1" w:after="100" w:afterAutospacing="1"/>
      <w:jc w:val="left"/>
    </w:pPr>
    <w:rPr>
      <w:rFonts w:ascii="Arial" w:hAnsi="Arial" w:eastAsia="宋体" w:cs="Arial"/>
      <w:color w:val="000000"/>
      <w:sz w:val="18"/>
      <w:szCs w:val="18"/>
    </w:rPr>
  </w:style>
  <w:style w:type="paragraph" w:customStyle="1" w:styleId="468">
    <w:name w:val="表格标题"/>
    <w:basedOn w:val="1"/>
    <w:qFormat/>
    <w:uiPriority w:val="0"/>
    <w:pPr>
      <w:jc w:val="center"/>
    </w:pPr>
    <w:rPr>
      <w:rFonts w:eastAsia="宋体"/>
      <w:b/>
    </w:rPr>
  </w:style>
  <w:style w:type="paragraph" w:customStyle="1" w:styleId="469">
    <w:name w:val="章标题"/>
    <w:next w:val="414"/>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70">
    <w:name w:val="首页单位日期"/>
    <w:basedOn w:val="1"/>
    <w:qFormat/>
    <w:uiPriority w:val="0"/>
    <w:pPr>
      <w:widowControl/>
      <w:jc w:val="center"/>
    </w:pPr>
    <w:rPr>
      <w:rFonts w:ascii="宋体" w:eastAsia="宋体" w:cs="宋体"/>
      <w:bCs/>
      <w:sz w:val="28"/>
      <w:szCs w:val="20"/>
    </w:rPr>
  </w:style>
  <w:style w:type="paragraph" w:customStyle="1" w:styleId="471">
    <w:name w:val="样式 正文缩进 + (中文) 仿宋_GB2312 小四 Char"/>
    <w:basedOn w:val="250"/>
    <w:qFormat/>
    <w:uiPriority w:val="0"/>
    <w:pPr>
      <w:spacing w:line="360" w:lineRule="auto"/>
      <w:ind w:firstLine="200"/>
    </w:pPr>
    <w:rPr>
      <w:szCs w:val="24"/>
    </w:rPr>
  </w:style>
  <w:style w:type="paragraph" w:customStyle="1" w:styleId="472">
    <w:name w:val="项目"/>
    <w:basedOn w:val="1"/>
    <w:qFormat/>
    <w:uiPriority w:val="0"/>
    <w:pPr>
      <w:tabs>
        <w:tab w:val="left" w:pos="840"/>
      </w:tabs>
      <w:spacing w:before="60" w:after="60" w:line="360" w:lineRule="auto"/>
      <w:ind w:left="840" w:hanging="420"/>
    </w:pPr>
    <w:rPr>
      <w:rFonts w:ascii="宋体" w:eastAsia="宋体"/>
      <w:szCs w:val="20"/>
    </w:rPr>
  </w:style>
  <w:style w:type="paragraph" w:customStyle="1" w:styleId="473">
    <w:name w:val="默认段落字体 Para Char"/>
    <w:basedOn w:val="1"/>
    <w:qFormat/>
    <w:uiPriority w:val="0"/>
    <w:rPr>
      <w:rFonts w:ascii="宋体" w:eastAsia="宋体"/>
      <w:b/>
      <w:sz w:val="28"/>
      <w:szCs w:val="28"/>
    </w:rPr>
  </w:style>
  <w:style w:type="paragraph" w:customStyle="1" w:styleId="474">
    <w:name w:val="篇名"/>
    <w:next w:val="232"/>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75">
    <w:name w:val="Char13"/>
    <w:basedOn w:val="1"/>
    <w:qFormat/>
    <w:uiPriority w:val="0"/>
    <w:rPr>
      <w:rFonts w:eastAsia="宋体"/>
    </w:rPr>
  </w:style>
  <w:style w:type="paragraph" w:customStyle="1" w:styleId="476">
    <w:name w:val="表头"/>
    <w:basedOn w:val="426"/>
    <w:qFormat/>
    <w:uiPriority w:val="0"/>
    <w:pPr>
      <w:spacing w:line="240" w:lineRule="auto"/>
      <w:ind w:left="0" w:firstLine="0"/>
    </w:pPr>
    <w:rPr>
      <w:rFonts w:cs="Times New Roman"/>
      <w:sz w:val="20"/>
    </w:rPr>
  </w:style>
  <w:style w:type="paragraph" w:customStyle="1" w:styleId="477">
    <w:name w:val="表格序号"/>
    <w:qFormat/>
    <w:uiPriority w:val="0"/>
    <w:rPr>
      <w:rFonts w:hint="default" w:ascii="Times New Roman" w:hAnsi="Times New Roman" w:eastAsia="仿宋_GB2312" w:cs="宋体"/>
      <w:sz w:val="21"/>
      <w:lang w:val="en-US" w:eastAsia="zh-CN" w:bidi="ar-SA"/>
    </w:rPr>
  </w:style>
  <w:style w:type="paragraph" w:customStyle="1" w:styleId="478">
    <w:name w:val="Char Char Char Char1"/>
    <w:basedOn w:val="1"/>
    <w:qFormat/>
    <w:uiPriority w:val="0"/>
    <w:pPr>
      <w:spacing w:line="360" w:lineRule="auto"/>
      <w:ind w:firstLine="200"/>
    </w:pPr>
    <w:rPr>
      <w:rFonts w:eastAsia="宋体"/>
      <w:szCs w:val="20"/>
    </w:rPr>
  </w:style>
  <w:style w:type="paragraph" w:customStyle="1" w:styleId="479">
    <w:name w:val="标书3"/>
    <w:next w:val="389"/>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80">
    <w:name w:val="首页小标题"/>
    <w:next w:val="455"/>
    <w:qFormat/>
    <w:uiPriority w:val="0"/>
    <w:pPr>
      <w:jc w:val="center"/>
    </w:pPr>
    <w:rPr>
      <w:rFonts w:hint="default" w:ascii="Times New Roman" w:hAnsi="Times New Roman" w:eastAsia="宋体" w:cs="宋体"/>
      <w:sz w:val="44"/>
      <w:lang w:val="en-US" w:eastAsia="zh-CN" w:bidi="ar-SA"/>
    </w:rPr>
  </w:style>
  <w:style w:type="paragraph" w:customStyle="1" w:styleId="481">
    <w:name w:val="新段落缩进"/>
    <w:basedOn w:val="1"/>
    <w:qFormat/>
    <w:uiPriority w:val="0"/>
    <w:pPr>
      <w:spacing w:line="400" w:lineRule="exact"/>
      <w:ind w:firstLine="200"/>
    </w:pPr>
    <w:rPr>
      <w:rFonts w:ascii="仿宋_GB2312" w:eastAsia="仿宋_GB2312"/>
    </w:rPr>
  </w:style>
  <w:style w:type="paragraph" w:customStyle="1" w:styleId="482">
    <w:name w:val="pa-2"/>
    <w:basedOn w:val="1"/>
    <w:qFormat/>
    <w:uiPriority w:val="0"/>
    <w:pPr>
      <w:widowControl/>
      <w:spacing w:line="360" w:lineRule="atLeast"/>
    </w:pPr>
    <w:rPr>
      <w:rFonts w:ascii="宋体" w:eastAsia="宋体" w:cs="宋体"/>
    </w:rPr>
  </w:style>
  <w:style w:type="paragraph" w:customStyle="1" w:styleId="483">
    <w:name w:val="四级条标题"/>
    <w:basedOn w:val="423"/>
    <w:next w:val="414"/>
    <w:qFormat/>
    <w:uiPriority w:val="0"/>
    <w:pPr>
      <w:ind w:left="0"/>
      <w:outlineLvl w:val="5"/>
    </w:pPr>
  </w:style>
  <w:style w:type="paragraph" w:customStyle="1" w:styleId="484">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Cs w:val="20"/>
    </w:rPr>
  </w:style>
  <w:style w:type="paragraph" w:customStyle="1" w:styleId="48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486">
    <w:name w:val="Char1 Char Char Char"/>
    <w:basedOn w:val="1"/>
    <w:qFormat/>
    <w:uiPriority w:val="0"/>
    <w:rPr>
      <w:rFonts w:eastAsia="宋体"/>
      <w:szCs w:val="20"/>
    </w:rPr>
  </w:style>
  <w:style w:type="paragraph" w:customStyle="1" w:styleId="487">
    <w:name w:val="正文 + 宋体"/>
    <w:basedOn w:val="1"/>
    <w:qFormat/>
    <w:uiPriority w:val="0"/>
    <w:pPr>
      <w:ind w:firstLine="250"/>
    </w:pPr>
    <w:rPr>
      <w:rFonts w:ascii="宋体" w:eastAsia="宋体"/>
      <w:szCs w:val="21"/>
    </w:rPr>
  </w:style>
  <w:style w:type="paragraph" w:customStyle="1" w:styleId="488">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eastAsia="宋体"/>
      <w:color w:val="000000"/>
      <w:sz w:val="18"/>
      <w:szCs w:val="18"/>
    </w:rPr>
  </w:style>
  <w:style w:type="paragraph" w:customStyle="1" w:styleId="489">
    <w:name w:val="pbody"/>
    <w:basedOn w:val="1"/>
    <w:qFormat/>
    <w:uiPriority w:val="0"/>
    <w:pPr>
      <w:widowControl/>
      <w:spacing w:before="100" w:beforeAutospacing="1" w:after="100" w:afterAutospacing="1" w:line="360" w:lineRule="auto"/>
      <w:jc w:val="left"/>
    </w:pPr>
    <w:rPr>
      <w:rFonts w:ascii="宋体" w:eastAsia="宋体" w:cs="宋体"/>
    </w:rPr>
  </w:style>
  <w:style w:type="paragraph" w:customStyle="1" w:styleId="490">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eastAsia="宋体"/>
    </w:rPr>
  </w:style>
  <w:style w:type="paragraph" w:customStyle="1" w:styleId="491">
    <w:name w:val="txt"/>
    <w:basedOn w:val="1"/>
    <w:qFormat/>
    <w:uiPriority w:val="0"/>
    <w:pPr>
      <w:widowControl/>
      <w:spacing w:before="100" w:beforeAutospacing="1" w:after="100" w:afterAutospacing="1"/>
      <w:jc w:val="left"/>
    </w:pPr>
    <w:rPr>
      <w:rFonts w:ascii="宋体" w:eastAsia="宋体" w:cs="宋体"/>
    </w:rPr>
  </w:style>
  <w:style w:type="paragraph" w:customStyle="1" w:styleId="492">
    <w:name w:val="样式1"/>
    <w:basedOn w:val="249"/>
    <w:next w:val="1"/>
    <w:qFormat/>
    <w:uiPriority w:val="0"/>
    <w:rPr>
      <w:rFonts w:ascii="Arial" w:hAnsi="Arial" w:eastAsia="幼圆" w:cs="Arial"/>
      <w:szCs w:val="20"/>
    </w:rPr>
  </w:style>
  <w:style w:type="paragraph" w:customStyle="1" w:styleId="49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eastAsia="宋体"/>
      <w:sz w:val="20"/>
      <w:szCs w:val="20"/>
    </w:rPr>
  </w:style>
  <w:style w:type="paragraph" w:customStyle="1" w:styleId="494">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95">
    <w:name w:val="样式 序号----------- + 仿宋_GB2312"/>
    <w:basedOn w:val="466"/>
    <w:qFormat/>
    <w:uiPriority w:val="0"/>
    <w:pPr>
      <w:spacing w:line="360" w:lineRule="auto"/>
      <w:ind w:firstLine="200"/>
    </w:pPr>
    <w:rPr>
      <w:rFonts w:ascii="仿宋_GB2312" w:eastAsia="仿宋_GB2312"/>
      <w:bCs w:val="0"/>
    </w:rPr>
  </w:style>
  <w:style w:type="paragraph" w:customStyle="1" w:styleId="496">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eastAsia="宋体"/>
    </w:rPr>
  </w:style>
  <w:style w:type="paragraph" w:customStyle="1" w:styleId="497">
    <w:name w:val="Char11"/>
    <w:basedOn w:val="1"/>
    <w:qFormat/>
    <w:uiPriority w:val="0"/>
    <w:rPr>
      <w:rFonts w:eastAsia="宋体"/>
      <w:szCs w:val="21"/>
    </w:rPr>
  </w:style>
  <w:style w:type="paragraph" w:customStyle="1" w:styleId="498">
    <w:name w:val="样式 序号----------- + 仿宋_GB23121"/>
    <w:basedOn w:val="466"/>
    <w:qFormat/>
    <w:uiPriority w:val="0"/>
    <w:pPr>
      <w:spacing w:line="360" w:lineRule="auto"/>
    </w:pPr>
    <w:rPr>
      <w:rFonts w:ascii="仿宋_GB2312" w:eastAsia="仿宋_GB2312"/>
      <w:bCs w:val="0"/>
    </w:rPr>
  </w:style>
  <w:style w:type="paragraph" w:customStyle="1" w:styleId="499">
    <w:name w:val="pa-9"/>
    <w:basedOn w:val="1"/>
    <w:qFormat/>
    <w:uiPriority w:val="0"/>
    <w:pPr>
      <w:widowControl/>
      <w:spacing w:line="360" w:lineRule="atLeast"/>
      <w:jc w:val="center"/>
    </w:pPr>
    <w:rPr>
      <w:rFonts w:ascii="宋体" w:eastAsia="宋体" w:cs="宋体"/>
    </w:rPr>
  </w:style>
  <w:style w:type="paragraph" w:customStyle="1" w:styleId="500">
    <w:name w:val="pa-3"/>
    <w:basedOn w:val="1"/>
    <w:qFormat/>
    <w:uiPriority w:val="0"/>
    <w:pPr>
      <w:widowControl/>
      <w:spacing w:before="150" w:after="150"/>
      <w:jc w:val="left"/>
    </w:pPr>
    <w:rPr>
      <w:rFonts w:ascii="宋体" w:eastAsia="宋体" w:cs="宋体"/>
    </w:rPr>
  </w:style>
  <w:style w:type="paragraph" w:customStyle="1" w:styleId="501">
    <w:name w:val="font5"/>
    <w:basedOn w:val="1"/>
    <w:qFormat/>
    <w:uiPriority w:val="0"/>
    <w:pPr>
      <w:widowControl/>
      <w:spacing w:before="100" w:beforeAutospacing="1" w:after="100" w:afterAutospacing="1"/>
      <w:jc w:val="left"/>
    </w:pPr>
    <w:rPr>
      <w:rFonts w:ascii="宋体" w:eastAsia="宋体"/>
      <w:sz w:val="18"/>
      <w:szCs w:val="18"/>
    </w:rPr>
  </w:style>
  <w:style w:type="paragraph" w:customStyle="1" w:styleId="502">
    <w:name w:val="pa-5"/>
    <w:basedOn w:val="1"/>
    <w:qFormat/>
    <w:uiPriority w:val="0"/>
    <w:pPr>
      <w:widowControl/>
      <w:spacing w:line="280" w:lineRule="atLeast"/>
    </w:pPr>
    <w:rPr>
      <w:rFonts w:ascii="宋体" w:eastAsia="宋体" w:cs="宋体"/>
    </w:rPr>
  </w:style>
  <w:style w:type="paragraph" w:customStyle="1" w:styleId="50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eastAsia="宋体"/>
      <w:sz w:val="20"/>
      <w:szCs w:val="20"/>
    </w:rPr>
  </w:style>
  <w:style w:type="paragraph" w:customStyle="1" w:styleId="504">
    <w:name w:val="font6"/>
    <w:basedOn w:val="1"/>
    <w:qFormat/>
    <w:uiPriority w:val="0"/>
    <w:pPr>
      <w:widowControl/>
      <w:spacing w:before="100" w:beforeAutospacing="1" w:after="100" w:afterAutospacing="1"/>
      <w:jc w:val="left"/>
    </w:pPr>
    <w:rPr>
      <w:rFonts w:eastAsia="宋体"/>
      <w:sz w:val="20"/>
      <w:szCs w:val="20"/>
    </w:rPr>
  </w:style>
  <w:style w:type="paragraph" w:customStyle="1" w:styleId="505">
    <w:name w:val="font9"/>
    <w:basedOn w:val="1"/>
    <w:qFormat/>
    <w:uiPriority w:val="0"/>
    <w:pPr>
      <w:widowControl/>
      <w:spacing w:before="100" w:beforeAutospacing="1" w:after="100" w:afterAutospacing="1"/>
      <w:jc w:val="left"/>
    </w:pPr>
    <w:rPr>
      <w:rFonts w:ascii="宋体" w:eastAsia="宋体"/>
      <w:color w:val="000000"/>
      <w:sz w:val="18"/>
      <w:szCs w:val="18"/>
    </w:rPr>
  </w:style>
  <w:style w:type="paragraph" w:customStyle="1" w:styleId="506">
    <w:name w:val="列出段落11"/>
    <w:basedOn w:val="1"/>
    <w:qFormat/>
    <w:uiPriority w:val="0"/>
    <w:pPr>
      <w:ind w:firstLine="200"/>
    </w:pPr>
    <w:rPr>
      <w:rFonts w:ascii="Calibri" w:hAnsi="Calibri" w:eastAsia="宋体"/>
      <w:szCs w:val="22"/>
    </w:rPr>
  </w:style>
  <w:style w:type="paragraph" w:customStyle="1" w:styleId="507">
    <w:name w:val="p0"/>
    <w:basedOn w:val="1"/>
    <w:qFormat/>
    <w:uiPriority w:val="0"/>
    <w:pPr>
      <w:widowControl/>
    </w:pPr>
    <w:rPr>
      <w:rFonts w:eastAsia="宋体"/>
      <w:szCs w:val="21"/>
    </w:rPr>
  </w:style>
  <w:style w:type="paragraph" w:customStyle="1" w:styleId="508">
    <w:name w:val="Char Char Char Char Char Char Char Char Char Char21"/>
    <w:basedOn w:val="1"/>
    <w:qFormat/>
    <w:uiPriority w:val="0"/>
    <w:rPr>
      <w:rFonts w:ascii="Tahoma" w:hAnsi="Tahoma" w:eastAsia="宋体"/>
      <w:szCs w:val="20"/>
    </w:rPr>
  </w:style>
  <w:style w:type="paragraph" w:customStyle="1" w:styleId="509">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10">
    <w:name w:val="表格正文"/>
    <w:basedOn w:val="1"/>
    <w:qFormat/>
    <w:uiPriority w:val="0"/>
    <w:pPr>
      <w:tabs>
        <w:tab w:val="left" w:pos="420"/>
      </w:tabs>
      <w:spacing w:line="300" w:lineRule="auto"/>
    </w:pPr>
    <w:rPr>
      <w:rFonts w:eastAsia="宋体"/>
    </w:rPr>
  </w:style>
  <w:style w:type="paragraph" w:customStyle="1" w:styleId="511">
    <w:name w:val="首页标题小初"/>
    <w:qFormat/>
    <w:uiPriority w:val="0"/>
    <w:pPr>
      <w:jc w:val="center"/>
    </w:pPr>
    <w:rPr>
      <w:rFonts w:hint="default" w:ascii="黑体" w:hAnsi="Times New Roman" w:eastAsia="黑体" w:cs="宋体"/>
      <w:sz w:val="72"/>
      <w:lang w:val="en-US" w:eastAsia="zh-CN" w:bidi="ar-SA"/>
    </w:rPr>
  </w:style>
  <w:style w:type="paragraph" w:customStyle="1" w:styleId="512">
    <w:name w:val="五级条标题"/>
    <w:basedOn w:val="483"/>
    <w:next w:val="414"/>
    <w:qFormat/>
    <w:uiPriority w:val="0"/>
    <w:pPr>
      <w:outlineLvl w:val="6"/>
    </w:pPr>
  </w:style>
  <w:style w:type="paragraph" w:customStyle="1" w:styleId="513">
    <w:name w:val="Char Char Char 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14">
    <w:name w:val="ibm-list-next"/>
    <w:basedOn w:val="1"/>
    <w:qFormat/>
    <w:uiPriority w:val="0"/>
    <w:pPr>
      <w:widowControl/>
      <w:spacing w:before="100" w:beforeAutospacing="1" w:after="100" w:afterAutospacing="1"/>
      <w:jc w:val="left"/>
    </w:pPr>
    <w:rPr>
      <w:rFonts w:ascii="宋体" w:eastAsia="宋体" w:cs="宋体"/>
    </w:rPr>
  </w:style>
  <w:style w:type="paragraph" w:customStyle="1" w:styleId="515">
    <w:name w:val="首页标题 一号"/>
    <w:basedOn w:val="511"/>
    <w:qFormat/>
    <w:uiPriority w:val="0"/>
    <w:rPr>
      <w:rFonts w:ascii="Times New Roman" w:eastAsia="宋体" w:cs="Times New Roman"/>
      <w:sz w:val="52"/>
    </w:rPr>
  </w:style>
  <w:style w:type="paragraph" w:customStyle="1" w:styleId="516">
    <w:name w:val="Char Char Char Char Char Char Char Char Char Char2"/>
    <w:basedOn w:val="1"/>
    <w:qFormat/>
    <w:uiPriority w:val="0"/>
    <w:rPr>
      <w:rFonts w:ascii="Tahoma" w:hAnsi="Tahoma" w:eastAsia="宋体"/>
      <w:szCs w:val="20"/>
    </w:rPr>
  </w:style>
  <w:style w:type="character" w:customStyle="1" w:styleId="517">
    <w:name w:val="正文（编号） Char Char"/>
    <w:link w:val="518"/>
    <w:qFormat/>
    <w:uiPriority w:val="0"/>
    <w:rPr>
      <w:rFonts w:ascii="Times New Roman" w:hAnsi="Times New Roman" w:eastAsia="宋体" w:cs="Times New Roman"/>
      <w:sz w:val="24"/>
      <w:szCs w:val="24"/>
    </w:rPr>
  </w:style>
  <w:style w:type="paragraph" w:customStyle="1" w:styleId="518">
    <w:name w:val="正文（编号）"/>
    <w:basedOn w:val="376"/>
    <w:link w:val="517"/>
    <w:qFormat/>
    <w:uiPriority w:val="0"/>
    <w:pPr>
      <w:tabs>
        <w:tab w:val="left" w:pos="720"/>
        <w:tab w:val="left" w:pos="780"/>
      </w:tabs>
      <w:ind w:left="720" w:firstLine="0"/>
    </w:pPr>
  </w:style>
  <w:style w:type="paragraph" w:customStyle="1" w:styleId="519">
    <w:name w:val="表格"/>
    <w:basedOn w:val="1"/>
    <w:qFormat/>
    <w:uiPriority w:val="0"/>
    <w:pPr>
      <w:ind w:firstLine="21"/>
    </w:pPr>
    <w:rPr>
      <w:rFonts w:ascii="宋体" w:eastAsia="宋体"/>
      <w:szCs w:val="20"/>
    </w:rPr>
  </w:style>
  <w:style w:type="character" w:customStyle="1" w:styleId="520">
    <w:name w:val="正文（缩进） Char Char"/>
    <w:qFormat/>
    <w:uiPriority w:val="0"/>
    <w:rPr>
      <w:rFonts w:ascii="Times New Roman" w:hAnsi="Times New Roman" w:eastAsia="宋体" w:cs="Times New Roman"/>
      <w:sz w:val="24"/>
      <w:szCs w:val="24"/>
      <w:lang w:val="en-US" w:eastAsia="zh-CN" w:bidi="ar-SA"/>
    </w:rPr>
  </w:style>
  <w:style w:type="paragraph" w:customStyle="1" w:styleId="521">
    <w:name w:val="Char Char Char1"/>
    <w:basedOn w:val="1"/>
    <w:qFormat/>
    <w:uiPriority w:val="0"/>
    <w:rPr>
      <w:rFonts w:ascii="Calibri" w:hAnsi="Calibri" w:eastAsia="宋体"/>
      <w:szCs w:val="21"/>
    </w:rPr>
  </w:style>
  <w:style w:type="paragraph" w:customStyle="1" w:styleId="522">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Cs w:val="20"/>
      <w:lang w:eastAsia="en-US"/>
    </w:rPr>
  </w:style>
  <w:style w:type="paragraph" w:customStyle="1" w:styleId="523">
    <w:name w:val="表中文字"/>
    <w:basedOn w:val="1"/>
    <w:qFormat/>
    <w:uiPriority w:val="0"/>
    <w:pPr>
      <w:widowControl/>
    </w:pPr>
    <w:rPr>
      <w:rFonts w:ascii="Calibri" w:hAnsi="Calibri" w:eastAsia="宋体"/>
      <w:szCs w:val="20"/>
    </w:rPr>
  </w:style>
  <w:style w:type="character" w:customStyle="1" w:styleId="524">
    <w:name w:val="z1"/>
    <w:basedOn w:val="240"/>
    <w:qFormat/>
    <w:uiPriority w:val="0"/>
    <w:rPr>
      <w:rFonts w:ascii="Times New Roman" w:hAnsi="Times New Roman" w:eastAsia="宋体" w:cs="Times New Roman"/>
    </w:rPr>
  </w:style>
  <w:style w:type="paragraph" w:customStyle="1" w:styleId="525">
    <w:name w:val="a1"/>
    <w:basedOn w:val="1"/>
    <w:qFormat/>
    <w:uiPriority w:val="0"/>
    <w:pPr>
      <w:widowControl/>
      <w:spacing w:before="100" w:beforeAutospacing="1" w:after="100" w:afterAutospacing="1"/>
      <w:jc w:val="left"/>
    </w:pPr>
    <w:rPr>
      <w:rFonts w:ascii="宋体" w:eastAsia="宋体"/>
      <w:szCs w:val="22"/>
    </w:rPr>
  </w:style>
  <w:style w:type="paragraph" w:customStyle="1" w:styleId="526">
    <w:name w:val="a0"/>
    <w:basedOn w:val="1"/>
    <w:qFormat/>
    <w:uiPriority w:val="0"/>
    <w:pPr>
      <w:widowControl/>
      <w:spacing w:before="100" w:beforeAutospacing="1" w:after="100" w:afterAutospacing="1"/>
      <w:jc w:val="left"/>
    </w:pPr>
    <w:rPr>
      <w:rFonts w:ascii="宋体" w:eastAsia="宋体"/>
      <w:szCs w:val="22"/>
    </w:rPr>
  </w:style>
  <w:style w:type="paragraph" w:customStyle="1" w:styleId="527">
    <w:name w:val="tabletext"/>
    <w:basedOn w:val="1"/>
    <w:qFormat/>
    <w:uiPriority w:val="0"/>
    <w:pPr>
      <w:widowControl/>
      <w:spacing w:before="100" w:beforeAutospacing="1" w:after="100" w:afterAutospacing="1"/>
      <w:jc w:val="left"/>
    </w:pPr>
    <w:rPr>
      <w:rFonts w:ascii="宋体" w:eastAsia="宋体"/>
      <w:szCs w:val="22"/>
    </w:rPr>
  </w:style>
  <w:style w:type="paragraph" w:customStyle="1" w:styleId="528">
    <w:name w:val="我的样式"/>
    <w:basedOn w:val="1"/>
    <w:qFormat/>
    <w:uiPriority w:val="0"/>
    <w:pPr>
      <w:widowControl/>
      <w:spacing w:after="120"/>
      <w:ind w:firstLine="420"/>
      <w:jc w:val="left"/>
    </w:pPr>
    <w:rPr>
      <w:rFonts w:ascii="宋体" w:eastAsia="宋体"/>
      <w:color w:val="000000"/>
      <w:szCs w:val="16"/>
    </w:rPr>
  </w:style>
  <w:style w:type="paragraph" w:customStyle="1" w:styleId="529">
    <w:name w:val="Figure and Table Title"/>
    <w:basedOn w:val="1"/>
    <w:qFormat/>
    <w:uiPriority w:val="0"/>
    <w:pPr>
      <w:widowControl/>
      <w:ind w:left="2160"/>
      <w:jc w:val="left"/>
    </w:pPr>
    <w:rPr>
      <w:rFonts w:ascii="Helvetica-Light" w:hAnsi="Helvetica-Light" w:eastAsia="宋体"/>
      <w:b/>
      <w:bCs/>
      <w:sz w:val="20"/>
      <w:szCs w:val="22"/>
      <w:lang w:eastAsia="en-US"/>
    </w:rPr>
  </w:style>
  <w:style w:type="paragraph" w:customStyle="1" w:styleId="530">
    <w:name w:val="Table Text/Title"/>
    <w:basedOn w:val="1"/>
    <w:qFormat/>
    <w:uiPriority w:val="0"/>
    <w:pPr>
      <w:widowControl/>
      <w:jc w:val="left"/>
    </w:pPr>
    <w:rPr>
      <w:rFonts w:ascii="宋体" w:eastAsia="宋体"/>
      <w:b/>
      <w:bCs/>
      <w:sz w:val="20"/>
      <w:szCs w:val="20"/>
      <w:lang w:eastAsia="en-US"/>
    </w:rPr>
  </w:style>
  <w:style w:type="paragraph" w:customStyle="1" w:styleId="531">
    <w:name w:val="Sourcetext bullet"/>
    <w:basedOn w:val="1"/>
    <w:qFormat/>
    <w:uiPriority w:val="0"/>
    <w:pPr>
      <w:widowControl/>
      <w:tabs>
        <w:tab w:val="left" w:pos="360"/>
      </w:tabs>
      <w:spacing w:after="120"/>
      <w:ind w:left="2160" w:hanging="360"/>
      <w:jc w:val="left"/>
    </w:pPr>
    <w:rPr>
      <w:rFonts w:ascii="Book Antiqua" w:hAnsi="Book Antiqua" w:eastAsia="宋体"/>
      <w:sz w:val="20"/>
      <w:szCs w:val="20"/>
      <w:lang w:eastAsia="en-US"/>
    </w:rPr>
  </w:style>
  <w:style w:type="paragraph" w:customStyle="1" w:styleId="532">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eastAsia="宋体"/>
      <w:sz w:val="20"/>
      <w:szCs w:val="20"/>
      <w:lang w:eastAsia="en-US"/>
    </w:rPr>
  </w:style>
  <w:style w:type="paragraph" w:customStyle="1" w:styleId="533">
    <w:name w:val="Char Char Char Char"/>
    <w:basedOn w:val="1"/>
    <w:qFormat/>
    <w:uiPriority w:val="0"/>
    <w:pPr>
      <w:widowControl/>
      <w:spacing w:after="120" w:line="360" w:lineRule="auto"/>
      <w:ind w:left="560" w:firstLine="200"/>
      <w:jc w:val="left"/>
    </w:pPr>
    <w:rPr>
      <w:rFonts w:ascii="Verdana" w:hAnsi="Verdana" w:eastAsia="宋体"/>
      <w:szCs w:val="22"/>
    </w:rPr>
  </w:style>
  <w:style w:type="character" w:customStyle="1" w:styleId="534">
    <w:name w:val="style91"/>
    <w:qFormat/>
    <w:uiPriority w:val="0"/>
    <w:rPr>
      <w:rFonts w:ascii="Times New Roman" w:hAnsi="Times New Roman" w:eastAsia="宋体" w:cs="Times New Roman"/>
      <w:color w:val="2060C0"/>
      <w:sz w:val="24"/>
      <w:szCs w:val="24"/>
    </w:rPr>
  </w:style>
  <w:style w:type="paragraph" w:customStyle="1" w:styleId="535">
    <w:name w:val="标准小四"/>
    <w:basedOn w:val="1"/>
    <w:qFormat/>
    <w:uiPriority w:val="0"/>
    <w:pPr>
      <w:spacing w:line="360" w:lineRule="auto"/>
      <w:ind w:firstLine="200"/>
    </w:pPr>
    <w:rPr>
      <w:rFonts w:ascii="Arial" w:hAnsi="Arial" w:eastAsia="宋体"/>
      <w:szCs w:val="21"/>
    </w:rPr>
  </w:style>
  <w:style w:type="paragraph" w:customStyle="1" w:styleId="536">
    <w:name w:val="样式 正文首行缩进 + 宋体 首行缩进:  0.74 厘米"/>
    <w:basedOn w:val="299"/>
    <w:qFormat/>
    <w:uiPriority w:val="0"/>
    <w:pPr>
      <w:spacing w:before="120" w:after="0" w:line="380" w:lineRule="exact"/>
      <w:ind w:firstLine="210"/>
    </w:pPr>
    <w:rPr>
      <w:rFonts w:ascii="宋体" w:cs="宋体"/>
      <w:sz w:val="24"/>
      <w:szCs w:val="20"/>
    </w:rPr>
  </w:style>
  <w:style w:type="paragraph" w:customStyle="1" w:styleId="537">
    <w:name w:val="默认段落字体 Para Char Char Char Char Char Char Char Char Char1"/>
    <w:basedOn w:val="1"/>
    <w:qFormat/>
    <w:uiPriority w:val="0"/>
    <w:rPr>
      <w:rFonts w:ascii="Tahoma" w:hAnsi="Tahoma" w:eastAsia="宋体"/>
      <w:szCs w:val="20"/>
    </w:rPr>
  </w:style>
  <w:style w:type="paragraph" w:customStyle="1" w:styleId="538">
    <w:name w:val="正文小四"/>
    <w:basedOn w:val="1"/>
    <w:qFormat/>
    <w:uiPriority w:val="0"/>
    <w:pPr>
      <w:spacing w:line="312" w:lineRule="auto"/>
    </w:pPr>
    <w:rPr>
      <w:rFonts w:ascii="Calibri" w:hAnsi="Calibri" w:eastAsia="宋体"/>
      <w:szCs w:val="22"/>
    </w:rPr>
  </w:style>
  <w:style w:type="paragraph" w:customStyle="1" w:styleId="539">
    <w:name w:val="ul"/>
    <w:basedOn w:val="1"/>
    <w:qFormat/>
    <w:uiPriority w:val="0"/>
    <w:pPr>
      <w:widowControl/>
      <w:numPr>
        <w:ilvl w:val="0"/>
        <w:numId w:val="1"/>
      </w:numPr>
      <w:tabs>
        <w:tab w:val="left" w:pos="842"/>
      </w:tabs>
      <w:spacing w:line="360" w:lineRule="auto"/>
      <w:ind w:left="567" w:hanging="85"/>
      <w:jc w:val="left"/>
    </w:pPr>
    <w:rPr>
      <w:rFonts w:ascii="Calibri" w:hAnsi="Calibri" w:eastAsia="宋体"/>
      <w:szCs w:val="22"/>
    </w:rPr>
  </w:style>
  <w:style w:type="paragraph" w:customStyle="1" w:styleId="54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eastAsia="宋体"/>
      <w:szCs w:val="20"/>
    </w:rPr>
  </w:style>
  <w:style w:type="paragraph" w:customStyle="1" w:styleId="541">
    <w:name w:val="正文（首行缩进）"/>
    <w:basedOn w:val="1"/>
    <w:qFormat/>
    <w:uiPriority w:val="0"/>
    <w:pPr>
      <w:widowControl/>
      <w:spacing w:before="120" w:line="360" w:lineRule="auto"/>
      <w:ind w:firstLine="482"/>
    </w:pPr>
    <w:rPr>
      <w:rFonts w:ascii="Calibri" w:hAnsi="Calibri" w:eastAsia="宋体"/>
      <w:szCs w:val="20"/>
    </w:rPr>
  </w:style>
  <w:style w:type="character" w:customStyle="1" w:styleId="542">
    <w:name w:val="style161"/>
    <w:qFormat/>
    <w:uiPriority w:val="0"/>
    <w:rPr>
      <w:rFonts w:ascii="Verdana" w:hAnsi="Verdana" w:eastAsia="宋体" w:cs="Times New Roman"/>
      <w:b/>
      <w:color w:val="0A246A"/>
      <w:sz w:val="24"/>
      <w:szCs w:val="24"/>
      <w:lang w:val="en-US" w:eastAsia="zh-CN" w:bidi="ar-SA"/>
    </w:rPr>
  </w:style>
  <w:style w:type="paragraph" w:customStyle="1" w:styleId="543">
    <w:name w:val="正文（首行缩进两字）"/>
    <w:basedOn w:val="1"/>
    <w:qFormat/>
    <w:uiPriority w:val="0"/>
    <w:pPr>
      <w:spacing w:line="312" w:lineRule="auto"/>
    </w:pPr>
    <w:rPr>
      <w:rFonts w:ascii="宋体" w:eastAsia="宋体" w:cs="宋体"/>
      <w:szCs w:val="22"/>
    </w:rPr>
  </w:style>
  <w:style w:type="paragraph" w:customStyle="1" w:styleId="544">
    <w:name w:val="正文文字缩进 3"/>
    <w:basedOn w:val="1"/>
    <w:qFormat/>
    <w:uiPriority w:val="0"/>
    <w:pPr>
      <w:spacing w:line="312" w:lineRule="auto"/>
      <w:ind w:left="420" w:firstLine="420"/>
    </w:pPr>
    <w:rPr>
      <w:rFonts w:ascii="黑体" w:hAnsi="黑体" w:eastAsia="宋体" w:cs="宋体"/>
      <w:bCs/>
      <w:color w:val="000000"/>
      <w:szCs w:val="22"/>
    </w:rPr>
  </w:style>
  <w:style w:type="paragraph" w:customStyle="1" w:styleId="545">
    <w:name w:val="技术方案3"/>
    <w:basedOn w:val="1"/>
    <w:qFormat/>
    <w:uiPriority w:val="0"/>
    <w:pPr>
      <w:spacing w:line="360" w:lineRule="auto"/>
    </w:pPr>
    <w:rPr>
      <w:rFonts w:ascii="宋体" w:eastAsia="宋体"/>
      <w:b/>
      <w:bCs/>
      <w:sz w:val="32"/>
      <w:szCs w:val="22"/>
    </w:rPr>
  </w:style>
  <w:style w:type="paragraph" w:customStyle="1" w:styleId="546">
    <w:name w:val="技术方案2"/>
    <w:basedOn w:val="1"/>
    <w:qFormat/>
    <w:uiPriority w:val="0"/>
    <w:pPr>
      <w:spacing w:line="480" w:lineRule="auto"/>
    </w:pPr>
    <w:rPr>
      <w:rFonts w:ascii="宋体" w:eastAsia="宋体"/>
      <w:b/>
      <w:bCs/>
      <w:sz w:val="36"/>
      <w:szCs w:val="22"/>
    </w:rPr>
  </w:style>
  <w:style w:type="paragraph" w:customStyle="1" w:styleId="547">
    <w:name w:val="技术方案正文"/>
    <w:basedOn w:val="1"/>
    <w:qFormat/>
    <w:uiPriority w:val="0"/>
    <w:pPr>
      <w:spacing w:line="360" w:lineRule="auto"/>
      <w:ind w:firstLine="480"/>
    </w:pPr>
    <w:rPr>
      <w:rFonts w:ascii="宋体" w:eastAsia="宋体"/>
      <w:szCs w:val="22"/>
    </w:rPr>
  </w:style>
  <w:style w:type="paragraph" w:customStyle="1" w:styleId="548">
    <w:name w:val="Normal Paragraph"/>
    <w:basedOn w:val="1"/>
    <w:qFormat/>
    <w:uiPriority w:val="0"/>
    <w:pPr>
      <w:widowControl/>
      <w:spacing w:before="120" w:line="360" w:lineRule="auto"/>
      <w:ind w:firstLine="425"/>
    </w:pPr>
    <w:rPr>
      <w:rFonts w:ascii="Calibri" w:hAnsi="Calibri" w:eastAsia="宋体"/>
      <w:szCs w:val="20"/>
    </w:rPr>
  </w:style>
  <w:style w:type="paragraph" w:customStyle="1" w:styleId="549">
    <w:name w:val="Normal Paragraph Char"/>
    <w:basedOn w:val="1"/>
    <w:qFormat/>
    <w:uiPriority w:val="0"/>
    <w:pPr>
      <w:widowControl/>
      <w:spacing w:before="120" w:line="360" w:lineRule="auto"/>
      <w:ind w:firstLine="425"/>
    </w:pPr>
    <w:rPr>
      <w:rFonts w:ascii="Calibri" w:hAnsi="Calibri" w:eastAsia="宋体"/>
      <w:szCs w:val="22"/>
    </w:rPr>
  </w:style>
  <w:style w:type="paragraph" w:customStyle="1" w:styleId="550">
    <w:name w:val="文档正文"/>
    <w:basedOn w:val="1"/>
    <w:qFormat/>
    <w:uiPriority w:val="0"/>
    <w:rPr>
      <w:rFonts w:ascii="宋体" w:eastAsia="宋体"/>
      <w:szCs w:val="20"/>
    </w:rPr>
  </w:style>
  <w:style w:type="paragraph" w:customStyle="1" w:styleId="551">
    <w:name w:val="默认段落字体 Para Char Char Char Char Char"/>
    <w:basedOn w:val="1"/>
    <w:qFormat/>
    <w:uiPriority w:val="0"/>
    <w:pPr>
      <w:spacing w:before="100" w:beforeAutospacing="1" w:after="100" w:afterAutospacing="1" w:line="360" w:lineRule="auto"/>
      <w:ind w:firstLine="200"/>
      <w:jc w:val="left"/>
    </w:pPr>
    <w:rPr>
      <w:rFonts w:ascii="Arial" w:hAnsi="Arial" w:eastAsia="宋体"/>
      <w:szCs w:val="22"/>
      <w:lang w:eastAsia="en-US"/>
    </w:rPr>
  </w:style>
  <w:style w:type="paragraph" w:customStyle="1" w:styleId="552">
    <w:name w:val="标题2"/>
    <w:basedOn w:val="1"/>
    <w:qFormat/>
    <w:uiPriority w:val="0"/>
    <w:pPr>
      <w:tabs>
        <w:tab w:val="left" w:pos="0"/>
      </w:tabs>
    </w:pPr>
    <w:rPr>
      <w:rFonts w:ascii="黑体" w:eastAsia="黑体"/>
      <w:szCs w:val="22"/>
    </w:rPr>
  </w:style>
  <w:style w:type="paragraph" w:customStyle="1" w:styleId="553">
    <w:name w:val="Char Char Char Char Char Char Char Char Char Char Char Char Char1"/>
    <w:basedOn w:val="1"/>
    <w:qFormat/>
    <w:uiPriority w:val="0"/>
    <w:pPr>
      <w:widowControl/>
      <w:spacing w:after="160" w:line="240" w:lineRule="exact"/>
      <w:jc w:val="left"/>
    </w:pPr>
    <w:rPr>
      <w:rFonts w:ascii="Arial" w:hAnsi="Arial" w:cs="Verdana"/>
      <w:b/>
      <w:szCs w:val="32"/>
      <w:lang w:eastAsia="en-US"/>
    </w:rPr>
  </w:style>
  <w:style w:type="paragraph" w:customStyle="1" w:styleId="554">
    <w:name w:val="样式2"/>
    <w:basedOn w:val="94"/>
    <w:qFormat/>
    <w:uiPriority w:val="0"/>
    <w:pPr>
      <w:spacing w:line="415" w:lineRule="auto"/>
    </w:pPr>
    <w:rPr>
      <w:rFonts w:ascii="Calibri" w:hAnsi="Calibri"/>
      <w:bCs/>
      <w:color w:val="000000"/>
      <w:sz w:val="28"/>
      <w:szCs w:val="28"/>
    </w:rPr>
  </w:style>
  <w:style w:type="paragraph" w:customStyle="1" w:styleId="555">
    <w:name w:val="样式3"/>
    <w:basedOn w:val="94"/>
    <w:qFormat/>
    <w:uiPriority w:val="0"/>
    <w:pPr>
      <w:spacing w:line="415" w:lineRule="auto"/>
    </w:pPr>
    <w:rPr>
      <w:rFonts w:ascii="Calibri" w:hAnsi="Calibri"/>
      <w:bCs/>
      <w:color w:val="000000"/>
      <w:sz w:val="28"/>
      <w:szCs w:val="28"/>
    </w:rPr>
  </w:style>
  <w:style w:type="paragraph" w:customStyle="1" w:styleId="556">
    <w:name w:val="样式4"/>
    <w:basedOn w:val="94"/>
    <w:qFormat/>
    <w:uiPriority w:val="0"/>
    <w:pPr>
      <w:spacing w:line="415" w:lineRule="auto"/>
    </w:pPr>
    <w:rPr>
      <w:rFonts w:ascii="Calibri" w:hAnsi="Calibri"/>
      <w:bCs/>
      <w:color w:val="000000"/>
      <w:sz w:val="28"/>
      <w:szCs w:val="28"/>
    </w:rPr>
  </w:style>
  <w:style w:type="paragraph" w:customStyle="1" w:styleId="557">
    <w:name w:val="样式5"/>
    <w:basedOn w:val="94"/>
    <w:qFormat/>
    <w:uiPriority w:val="0"/>
    <w:pPr>
      <w:spacing w:line="415" w:lineRule="auto"/>
    </w:pPr>
    <w:rPr>
      <w:rFonts w:ascii="Calibri" w:hAnsi="Calibri"/>
      <w:bCs/>
      <w:color w:val="000000"/>
      <w:sz w:val="28"/>
      <w:szCs w:val="28"/>
    </w:rPr>
  </w:style>
  <w:style w:type="paragraph" w:customStyle="1" w:styleId="558">
    <w:name w:val="样式6"/>
    <w:basedOn w:val="492"/>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59">
    <w:name w:val="大汉方案正文 Char"/>
    <w:basedOn w:val="1"/>
    <w:qFormat/>
    <w:uiPriority w:val="0"/>
    <w:pPr>
      <w:spacing w:line="360" w:lineRule="auto"/>
      <w:ind w:firstLine="200"/>
    </w:pPr>
    <w:rPr>
      <w:rFonts w:ascii="Arial" w:hAnsi="Arial" w:eastAsia="宋体"/>
      <w:szCs w:val="22"/>
    </w:rPr>
  </w:style>
  <w:style w:type="character" w:customStyle="1" w:styleId="560">
    <w:name w:val="标题 2 Char Char Char"/>
    <w:qFormat/>
    <w:uiPriority w:val="0"/>
    <w:rPr>
      <w:rFonts w:ascii="Arial" w:hAnsi="Arial" w:eastAsia="宋体" w:cs="Arial"/>
      <w:b/>
      <w:bCs/>
      <w:i/>
      <w:iCs/>
      <w:sz w:val="28"/>
      <w:szCs w:val="28"/>
      <w:lang w:val="en-US" w:eastAsia="zh-CN" w:bidi="ar-SA"/>
    </w:rPr>
  </w:style>
  <w:style w:type="character" w:customStyle="1" w:styleId="561">
    <w:name w:val="question-title"/>
    <w:basedOn w:val="240"/>
    <w:qFormat/>
    <w:uiPriority w:val="0"/>
    <w:rPr>
      <w:rFonts w:ascii="Times New Roman" w:hAnsi="Times New Roman" w:eastAsia="宋体" w:cs="Times New Roman"/>
    </w:rPr>
  </w:style>
  <w:style w:type="paragraph" w:customStyle="1" w:styleId="562">
    <w:name w:val="说明书3级标题"/>
    <w:basedOn w:val="1"/>
    <w:next w:val="1"/>
    <w:qFormat/>
    <w:uiPriority w:val="0"/>
    <w:pPr>
      <w:numPr>
        <w:ilvl w:val="2"/>
        <w:numId w:val="2"/>
      </w:numPr>
      <w:spacing w:line="360" w:lineRule="auto"/>
    </w:pPr>
    <w:rPr>
      <w:rFonts w:ascii="Calibri" w:hAnsi="Calibri" w:eastAsia="黑体"/>
      <w:szCs w:val="22"/>
    </w:rPr>
  </w:style>
  <w:style w:type="paragraph" w:customStyle="1" w:styleId="563">
    <w:name w:val="说明书2级标题"/>
    <w:basedOn w:val="1"/>
    <w:next w:val="562"/>
    <w:qFormat/>
    <w:uiPriority w:val="0"/>
    <w:pPr>
      <w:numPr>
        <w:ilvl w:val="2"/>
        <w:numId w:val="3"/>
      </w:numPr>
      <w:spacing w:before="100"/>
    </w:pPr>
    <w:rPr>
      <w:rFonts w:ascii="Calibri" w:hAnsi="Calibri" w:eastAsia="黑体"/>
      <w:sz w:val="28"/>
      <w:szCs w:val="28"/>
    </w:rPr>
  </w:style>
  <w:style w:type="character" w:customStyle="1" w:styleId="564">
    <w:name w:val="style15"/>
    <w:basedOn w:val="240"/>
    <w:qFormat/>
    <w:uiPriority w:val="0"/>
    <w:rPr>
      <w:rFonts w:ascii="Times New Roman" w:hAnsi="Times New Roman" w:eastAsia="宋体" w:cs="Times New Roman"/>
    </w:rPr>
  </w:style>
  <w:style w:type="paragraph" w:customStyle="1" w:styleId="565">
    <w:name w:val="列出段落[858D7CFB-ED40-4347-BF05-701D383B685F][858D7CFB-ED40-4347-BF05-701D383B685F]"/>
    <w:basedOn w:val="1"/>
    <w:qFormat/>
    <w:uiPriority w:val="0"/>
    <w:pPr>
      <w:ind w:firstLine="200"/>
    </w:pPr>
    <w:rPr>
      <w:rFonts w:ascii="Calibri" w:hAnsi="Calibri" w:eastAsia="宋体"/>
      <w:szCs w:val="22"/>
    </w:rPr>
  </w:style>
  <w:style w:type="paragraph" w:customStyle="1" w:styleId="566">
    <w:name w:val="默认段落字体 Para Char Char Char Char Char Char Char Char Char1 Char Char Char Char Char Char Char Char"/>
    <w:basedOn w:val="255"/>
    <w:qFormat/>
    <w:uiPriority w:val="0"/>
    <w:rPr>
      <w:rFonts w:ascii="Calibri" w:hAnsi="Calibri"/>
      <w:szCs w:val="22"/>
    </w:rPr>
  </w:style>
  <w:style w:type="paragraph" w:customStyle="1" w:styleId="567">
    <w:name w:val="style42"/>
    <w:basedOn w:val="1"/>
    <w:qFormat/>
    <w:uiPriority w:val="0"/>
    <w:pPr>
      <w:widowControl/>
      <w:spacing w:before="100" w:beforeAutospacing="1" w:after="100" w:afterAutospacing="1"/>
      <w:jc w:val="left"/>
    </w:pPr>
    <w:rPr>
      <w:rFonts w:ascii="宋体" w:eastAsia="宋体" w:cs="宋体"/>
      <w:color w:val="000000"/>
      <w:sz w:val="15"/>
      <w:szCs w:val="15"/>
    </w:rPr>
  </w:style>
  <w:style w:type="paragraph" w:customStyle="1" w:styleId="568">
    <w:name w:val="Char Char1 Char Char Char Char Char Char Char Char"/>
    <w:basedOn w:val="1"/>
    <w:qFormat/>
    <w:uiPriority w:val="0"/>
    <w:pPr>
      <w:widowControl/>
      <w:spacing w:after="160" w:line="240" w:lineRule="exact"/>
      <w:jc w:val="left"/>
    </w:pPr>
    <w:rPr>
      <w:rFonts w:eastAsia="宋体"/>
    </w:rPr>
  </w:style>
  <w:style w:type="paragraph" w:customStyle="1" w:styleId="569">
    <w:name w:val="技术方案正文样式"/>
    <w:basedOn w:val="1"/>
    <w:qFormat/>
    <w:uiPriority w:val="0"/>
    <w:pPr>
      <w:spacing w:line="400" w:lineRule="exact"/>
      <w:ind w:firstLine="200"/>
    </w:pPr>
    <w:rPr>
      <w:rFonts w:ascii="宋体" w:eastAsia="宋体" w:cs="宋体"/>
      <w:szCs w:val="21"/>
    </w:rPr>
  </w:style>
  <w:style w:type="paragraph" w:customStyle="1" w:styleId="570">
    <w:name w:val="修订1"/>
    <w:qFormat/>
    <w:uiPriority w:val="0"/>
    <w:rPr>
      <w:rFonts w:hint="default" w:ascii="Times New Roman" w:hAnsi="Times New Roman" w:eastAsia="宋体" w:cs="Times New Roman"/>
      <w:sz w:val="21"/>
      <w:szCs w:val="24"/>
      <w:lang w:val="en-US" w:eastAsia="zh-CN" w:bidi="ar-SA"/>
    </w:rPr>
  </w:style>
  <w:style w:type="paragraph" w:customStyle="1" w:styleId="571">
    <w:name w:val="D&amp;L"/>
    <w:basedOn w:val="279"/>
    <w:qFormat/>
    <w:uiPriority w:val="0"/>
    <w:pPr>
      <w:pBdr>
        <w:bottom w:val="single" w:color="000000" w:sz="18" w:space="1"/>
      </w:pBdr>
      <w:spacing w:line="240" w:lineRule="atLeast"/>
    </w:pPr>
    <w:rPr>
      <w:sz w:val="24"/>
      <w:szCs w:val="20"/>
    </w:rPr>
  </w:style>
  <w:style w:type="paragraph" w:customStyle="1" w:styleId="572">
    <w:name w:val="样式 标题 2 + Times New Roman 四号 非加粗 段前: 5 磅 段后: 0 磅 行距: 固定值 20..."/>
    <w:basedOn w:val="233"/>
    <w:qFormat/>
    <w:uiPriority w:val="0"/>
    <w:pPr>
      <w:spacing w:before="100" w:after="0" w:line="400" w:lineRule="exact"/>
    </w:pPr>
    <w:rPr>
      <w:rFonts w:ascii="Times New Roman" w:hAnsi="Times New Roman" w:eastAsia="宋体" w:cs="宋体"/>
      <w:b w:val="0"/>
      <w:sz w:val="28"/>
    </w:rPr>
  </w:style>
  <w:style w:type="paragraph" w:customStyle="1" w:styleId="573">
    <w:name w:val="Char Char Char Char Char Char Char1 Char"/>
    <w:basedOn w:val="1"/>
    <w:qFormat/>
    <w:uiPriority w:val="0"/>
    <w:rPr>
      <w:rFonts w:ascii="Tahoma" w:hAnsi="Tahoma" w:eastAsia="宋体"/>
      <w:szCs w:val="20"/>
    </w:rPr>
  </w:style>
  <w:style w:type="paragraph" w:customStyle="1" w:styleId="574">
    <w:name w:val="TOC 标题2"/>
    <w:basedOn w:val="232"/>
    <w:next w:val="1"/>
    <w:qFormat/>
    <w:uiPriority w:val="0"/>
    <w:pPr>
      <w:widowControl/>
      <w:spacing w:before="480" w:after="0" w:line="276" w:lineRule="auto"/>
      <w:outlineLvl w:val="9"/>
    </w:pPr>
    <w:rPr>
      <w:rFonts w:ascii="Cambria" w:hAnsi="Cambria"/>
      <w:color w:val="365F91"/>
      <w:sz w:val="28"/>
    </w:rPr>
  </w:style>
  <w:style w:type="character" w:customStyle="1" w:styleId="575">
    <w:name w:val="无间隔 Char"/>
    <w:link w:val="576"/>
    <w:qFormat/>
    <w:uiPriority w:val="0"/>
    <w:rPr>
      <w:rFonts w:ascii="Calibri" w:hAnsi="Calibri" w:eastAsia="宋体" w:cs="Times New Roman"/>
      <w:sz w:val="22"/>
      <w:lang w:bidi="ar-SA"/>
    </w:rPr>
  </w:style>
  <w:style w:type="paragraph" w:customStyle="1" w:styleId="576">
    <w:name w:val="无间隔1"/>
    <w:link w:val="575"/>
    <w:qFormat/>
    <w:uiPriority w:val="0"/>
    <w:rPr>
      <w:rFonts w:hint="default" w:ascii="Calibri" w:hAnsi="Calibri" w:eastAsia="宋体" w:cs="Times New Roman"/>
      <w:sz w:val="22"/>
      <w:lang w:val="en-US" w:eastAsia="zh-CN" w:bidi="ar-SA"/>
    </w:rPr>
  </w:style>
  <w:style w:type="paragraph" w:customStyle="1" w:styleId="577">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8">
    <w:name w:val="Normal_1"/>
    <w:qFormat/>
    <w:uiPriority w:val="0"/>
    <w:rPr>
      <w:rFonts w:hint="default" w:ascii="黑体" w:hAnsi="黑体" w:eastAsia="黑体" w:cs="Times New Roman"/>
      <w:b/>
      <w:sz w:val="32"/>
      <w:szCs w:val="24"/>
      <w:lang w:val="en-US" w:eastAsia="zh-CN" w:bidi="ar-SA"/>
    </w:rPr>
  </w:style>
  <w:style w:type="paragraph" w:customStyle="1" w:styleId="579">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1">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2">
    <w:name w:val="Normal_2"/>
    <w:qFormat/>
    <w:uiPriority w:val="0"/>
    <w:rPr>
      <w:rFonts w:hint="default" w:ascii="黑体" w:hAnsi="黑体" w:eastAsia="黑体" w:cs="Times New Roman"/>
      <w:b/>
      <w:sz w:val="32"/>
      <w:szCs w:val="24"/>
      <w:lang w:val="en-US" w:eastAsia="zh-CN" w:bidi="ar-SA"/>
    </w:rPr>
  </w:style>
  <w:style w:type="paragraph" w:customStyle="1" w:styleId="583">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4">
    <w:name w:val="Normal_3"/>
    <w:qFormat/>
    <w:uiPriority w:val="0"/>
    <w:rPr>
      <w:rFonts w:hint="default" w:ascii="黑体" w:hAnsi="黑体" w:eastAsia="黑体" w:cs="Times New Roman"/>
      <w:b/>
      <w:sz w:val="32"/>
      <w:szCs w:val="24"/>
      <w:lang w:val="en-US" w:eastAsia="zh-CN" w:bidi="ar-SA"/>
    </w:rPr>
  </w:style>
  <w:style w:type="paragraph" w:customStyle="1" w:styleId="585">
    <w:name w:val="Normal_4"/>
    <w:qFormat/>
    <w:uiPriority w:val="0"/>
    <w:rPr>
      <w:rFonts w:hint="default" w:ascii="黑体" w:hAnsi="黑体" w:eastAsia="黑体" w:cs="Times New Roman"/>
      <w:b/>
      <w:sz w:val="32"/>
      <w:szCs w:val="24"/>
      <w:lang w:val="en-US" w:eastAsia="zh-CN" w:bidi="ar-SA"/>
    </w:rPr>
  </w:style>
  <w:style w:type="paragraph" w:customStyle="1" w:styleId="586">
    <w:name w:val="Normal_5"/>
    <w:qFormat/>
    <w:uiPriority w:val="0"/>
    <w:rPr>
      <w:rFonts w:hint="default" w:ascii="黑体" w:hAnsi="黑体" w:eastAsia="黑体" w:cs="Times New Roman"/>
      <w:b/>
      <w:sz w:val="32"/>
      <w:szCs w:val="24"/>
      <w:lang w:val="en-US" w:eastAsia="zh-CN" w:bidi="ar-SA"/>
    </w:rPr>
  </w:style>
  <w:style w:type="paragraph" w:customStyle="1" w:styleId="587">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Normal_6"/>
    <w:qFormat/>
    <w:uiPriority w:val="0"/>
    <w:rPr>
      <w:rFonts w:hint="default" w:ascii="黑体" w:hAnsi="黑体" w:eastAsia="黑体" w:cs="Times New Roman"/>
      <w:b/>
      <w:sz w:val="32"/>
      <w:szCs w:val="24"/>
      <w:lang w:val="en-US" w:eastAsia="zh-CN" w:bidi="ar-SA"/>
    </w:rPr>
  </w:style>
  <w:style w:type="paragraph" w:customStyle="1" w:styleId="589">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0">
    <w:name w:val="Normal_7"/>
    <w:qFormat/>
    <w:uiPriority w:val="0"/>
    <w:rPr>
      <w:rFonts w:hint="default" w:ascii="黑体" w:hAnsi="黑体" w:eastAsia="黑体" w:cs="Times New Roman"/>
      <w:b/>
      <w:sz w:val="32"/>
      <w:szCs w:val="24"/>
      <w:lang w:val="en-US" w:eastAsia="zh-CN" w:bidi="ar-SA"/>
    </w:rPr>
  </w:style>
  <w:style w:type="paragraph" w:customStyle="1" w:styleId="591">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9"/>
    <w:qFormat/>
    <w:uiPriority w:val="0"/>
    <w:rPr>
      <w:rFonts w:hint="default" w:ascii="黑体" w:hAnsi="黑体" w:eastAsia="黑体" w:cs="Times New Roman"/>
      <w:b/>
      <w:sz w:val="32"/>
      <w:szCs w:val="24"/>
      <w:lang w:val="en-US" w:eastAsia="zh-CN" w:bidi="ar-SA"/>
    </w:rPr>
  </w:style>
  <w:style w:type="paragraph" w:customStyle="1" w:styleId="593">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4">
    <w:name w:val="Normal_10"/>
    <w:qFormat/>
    <w:uiPriority w:val="0"/>
    <w:rPr>
      <w:rFonts w:hint="default" w:ascii="黑体" w:hAnsi="黑体" w:eastAsia="黑体" w:cs="Times New Roman"/>
      <w:b/>
      <w:sz w:val="32"/>
      <w:szCs w:val="24"/>
      <w:lang w:val="en-US" w:eastAsia="zh-CN" w:bidi="ar-SA"/>
    </w:rPr>
  </w:style>
  <w:style w:type="paragraph" w:customStyle="1" w:styleId="595">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596">
    <w:name w:val="正文缩进 Char1_0"/>
    <w:link w:val="597"/>
    <w:qFormat/>
    <w:uiPriority w:val="0"/>
    <w:rPr>
      <w:rFonts w:ascii="Times New Roman" w:hAnsi="Times New Roman" w:eastAsia="宋体" w:cs="Times New Roman"/>
      <w:sz w:val="21"/>
      <w:szCs w:val="22"/>
    </w:rPr>
  </w:style>
  <w:style w:type="paragraph" w:customStyle="1" w:styleId="597">
    <w:name w:val="正文缩进_0"/>
    <w:basedOn w:val="595"/>
    <w:link w:val="596"/>
    <w:qFormat/>
    <w:uiPriority w:val="0"/>
    <w:pPr>
      <w:ind w:firstLine="420"/>
    </w:pPr>
    <w:rPr>
      <w:szCs w:val="22"/>
    </w:rPr>
  </w:style>
  <w:style w:type="character" w:customStyle="1" w:styleId="598">
    <w:name w:val="纯文本 Char_0"/>
    <w:link w:val="599"/>
    <w:qFormat/>
    <w:uiPriority w:val="0"/>
    <w:rPr>
      <w:rFonts w:ascii="宋体" w:hAnsi="Courier New" w:eastAsia="宋体" w:cs="Courier New"/>
      <w:sz w:val="21"/>
      <w:szCs w:val="21"/>
    </w:rPr>
  </w:style>
  <w:style w:type="paragraph" w:customStyle="1" w:styleId="599">
    <w:name w:val="纯文本_0"/>
    <w:basedOn w:val="595"/>
    <w:link w:val="598"/>
    <w:qFormat/>
    <w:uiPriority w:val="0"/>
    <w:rPr>
      <w:rFonts w:ascii="宋体" w:hAnsi="Courier New"/>
      <w:szCs w:val="21"/>
    </w:rPr>
  </w:style>
  <w:style w:type="paragraph" w:customStyle="1" w:styleId="600">
    <w:name w:val="Normal_11"/>
    <w:qFormat/>
    <w:uiPriority w:val="0"/>
    <w:rPr>
      <w:rFonts w:hint="default" w:ascii="黑体" w:hAnsi="黑体" w:eastAsia="黑体" w:cs="Times New Roman"/>
      <w:b/>
      <w:sz w:val="32"/>
      <w:szCs w:val="24"/>
      <w:lang w:val="en-US" w:eastAsia="zh-CN" w:bidi="ar-SA"/>
    </w:rPr>
  </w:style>
  <w:style w:type="paragraph" w:customStyle="1" w:styleId="601">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2">
    <w:name w:val="Normal_12"/>
    <w:qFormat/>
    <w:uiPriority w:val="0"/>
    <w:rPr>
      <w:rFonts w:hint="default" w:ascii="黑体" w:hAnsi="黑体" w:eastAsia="黑体" w:cs="Times New Roman"/>
      <w:b/>
      <w:sz w:val="32"/>
      <w:szCs w:val="24"/>
      <w:lang w:val="en-US" w:eastAsia="zh-CN" w:bidi="ar-SA"/>
    </w:rPr>
  </w:style>
  <w:style w:type="paragraph" w:customStyle="1" w:styleId="603">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4">
    <w:name w:val="Normal_13"/>
    <w:qFormat/>
    <w:uiPriority w:val="0"/>
    <w:rPr>
      <w:rFonts w:hint="default" w:ascii="黑体" w:hAnsi="黑体" w:eastAsia="黑体" w:cs="Times New Roman"/>
      <w:b/>
      <w:sz w:val="32"/>
      <w:szCs w:val="24"/>
      <w:lang w:val="en-US" w:eastAsia="zh-CN" w:bidi="ar-SA"/>
    </w:rPr>
  </w:style>
  <w:style w:type="paragraph" w:customStyle="1" w:styleId="605">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6">
    <w:name w:val="Normal_14"/>
    <w:qFormat/>
    <w:uiPriority w:val="0"/>
    <w:rPr>
      <w:rFonts w:hint="default" w:ascii="黑体" w:hAnsi="黑体" w:eastAsia="黑体" w:cs="Times New Roman"/>
      <w:b/>
      <w:sz w:val="32"/>
      <w:szCs w:val="24"/>
      <w:lang w:val="en-US" w:eastAsia="zh-CN" w:bidi="ar-SA"/>
    </w:rPr>
  </w:style>
  <w:style w:type="paragraph" w:customStyle="1" w:styleId="607">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8">
    <w:name w:val="Normal_15"/>
    <w:qFormat/>
    <w:uiPriority w:val="0"/>
    <w:rPr>
      <w:rFonts w:hint="default" w:ascii="黑体" w:hAnsi="黑体" w:eastAsia="黑体" w:cs="Times New Roman"/>
      <w:b/>
      <w:sz w:val="32"/>
      <w:szCs w:val="24"/>
      <w:lang w:val="en-US" w:eastAsia="zh-CN" w:bidi="ar-SA"/>
    </w:rPr>
  </w:style>
  <w:style w:type="paragraph" w:customStyle="1" w:styleId="609">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0">
    <w:name w:val="Normal_16"/>
    <w:qFormat/>
    <w:uiPriority w:val="0"/>
    <w:rPr>
      <w:rFonts w:hint="default" w:ascii="黑体" w:hAnsi="黑体" w:eastAsia="黑体" w:cs="Times New Roman"/>
      <w:b/>
      <w:sz w:val="32"/>
      <w:szCs w:val="24"/>
      <w:lang w:val="en-US" w:eastAsia="zh-CN" w:bidi="ar-SA"/>
    </w:rPr>
  </w:style>
  <w:style w:type="paragraph" w:customStyle="1" w:styleId="61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2">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3">
    <w:name w:val="Normal_17"/>
    <w:qFormat/>
    <w:uiPriority w:val="0"/>
    <w:rPr>
      <w:rFonts w:hint="default" w:ascii="黑体" w:hAnsi="黑体" w:eastAsia="黑体" w:cs="Times New Roman"/>
      <w:b/>
      <w:sz w:val="32"/>
      <w:szCs w:val="24"/>
      <w:lang w:val="en-US" w:eastAsia="zh-CN" w:bidi="ar-SA"/>
    </w:rPr>
  </w:style>
  <w:style w:type="paragraph" w:customStyle="1" w:styleId="614">
    <w:name w:val="Normal_18"/>
    <w:qFormat/>
    <w:uiPriority w:val="0"/>
    <w:rPr>
      <w:rFonts w:hint="default" w:ascii="黑体" w:hAnsi="黑体" w:eastAsia="黑体" w:cs="Times New Roman"/>
      <w:b/>
      <w:sz w:val="32"/>
      <w:szCs w:val="24"/>
      <w:lang w:val="en-US" w:eastAsia="zh-CN" w:bidi="ar-SA"/>
    </w:rPr>
  </w:style>
  <w:style w:type="paragraph" w:customStyle="1" w:styleId="615">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6">
    <w:name w:val="Normal_0_0"/>
    <w:qFormat/>
    <w:uiPriority w:val="0"/>
    <w:rPr>
      <w:rFonts w:hint="default" w:ascii="黑体" w:hAnsi="黑体" w:eastAsia="黑体" w:cs="Times New Roman"/>
      <w:b/>
      <w:sz w:val="40"/>
      <w:szCs w:val="24"/>
      <w:lang w:val="en-US" w:eastAsia="zh-CN" w:bidi="ar-SA"/>
    </w:rPr>
  </w:style>
  <w:style w:type="paragraph" w:customStyle="1" w:styleId="61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18">
    <w:name w:val="Normal1"/>
    <w:qFormat/>
    <w:uiPriority w:val="0"/>
    <w:rPr>
      <w:rFonts w:hint="default" w:ascii="Times New Roman" w:hAnsi="Times New Roman" w:eastAsia="Times New Roman" w:cs="Times New Roman"/>
      <w:sz w:val="24"/>
      <w:szCs w:val="24"/>
      <w:lang w:val="en-US" w:eastAsia="zh-CN" w:bidi="ar-SA"/>
    </w:rPr>
  </w:style>
  <w:style w:type="paragraph" w:customStyle="1" w:styleId="619">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0">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1">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5_0"/>
    <w:qFormat/>
    <w:uiPriority w:val="0"/>
    <w:rPr>
      <w:rFonts w:hint="default" w:ascii="黑体" w:hAnsi="黑体" w:eastAsia="黑体" w:cs="黑体"/>
      <w:b/>
      <w:sz w:val="32"/>
      <w:szCs w:val="24"/>
      <w:lang w:val="en-US" w:eastAsia="zh-CN" w:bidi="ar-SA"/>
    </w:rPr>
  </w:style>
  <w:style w:type="paragraph" w:customStyle="1" w:styleId="623">
    <w:name w:val="Normal_6_0"/>
    <w:qFormat/>
    <w:uiPriority w:val="0"/>
    <w:rPr>
      <w:rFonts w:hint="default" w:ascii="黑体" w:hAnsi="黑体" w:eastAsia="黑体" w:cs="黑体"/>
      <w:b/>
      <w:sz w:val="32"/>
      <w:szCs w:val="24"/>
      <w:lang w:val="en-US" w:eastAsia="zh-CN" w:bidi="ar-SA"/>
    </w:rPr>
  </w:style>
  <w:style w:type="paragraph" w:customStyle="1" w:styleId="624">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11_0"/>
    <w:qFormat/>
    <w:uiPriority w:val="0"/>
    <w:rPr>
      <w:rFonts w:hint="default" w:ascii="黑体" w:hAnsi="黑体" w:eastAsia="黑体" w:cs="黑体"/>
      <w:b/>
      <w:sz w:val="32"/>
      <w:szCs w:val="24"/>
      <w:lang w:val="en-US" w:eastAsia="zh-CN" w:bidi="ar-SA"/>
    </w:rPr>
  </w:style>
  <w:style w:type="paragraph" w:customStyle="1" w:styleId="626">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8">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1">
    <w:name w:val="列出段落_2"/>
    <w:basedOn w:val="629"/>
    <w:qFormat/>
    <w:uiPriority w:val="0"/>
    <w:pPr>
      <w:ind w:firstLine="420"/>
    </w:pPr>
  </w:style>
  <w:style w:type="paragraph" w:customStyle="1" w:styleId="632">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3">
    <w:name w:val="Normal_16_0"/>
    <w:qFormat/>
    <w:uiPriority w:val="0"/>
    <w:rPr>
      <w:rFonts w:hint="default" w:ascii="黑体" w:hAnsi="黑体" w:eastAsia="黑体" w:cs="黑体"/>
      <w:b/>
      <w:sz w:val="32"/>
      <w:szCs w:val="24"/>
      <w:lang w:val="en-US" w:eastAsia="zh-CN" w:bidi="ar-SA"/>
    </w:rPr>
  </w:style>
  <w:style w:type="paragraph" w:customStyle="1" w:styleId="634">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6">
    <w:name w:val="Normal_19_0"/>
    <w:qFormat/>
    <w:uiPriority w:val="0"/>
    <w:rPr>
      <w:rFonts w:hint="default" w:ascii="黑体" w:hAnsi="黑体" w:eastAsia="黑体" w:cs="黑体"/>
      <w:b/>
      <w:sz w:val="32"/>
      <w:szCs w:val="24"/>
      <w:lang w:val="en-US" w:eastAsia="zh-CN" w:bidi="ar-SA"/>
    </w:rPr>
  </w:style>
  <w:style w:type="paragraph" w:customStyle="1" w:styleId="63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8">
    <w:name w:val="Normal_20"/>
    <w:qFormat/>
    <w:uiPriority w:val="0"/>
    <w:rPr>
      <w:rFonts w:hint="default" w:ascii="黑体" w:hAnsi="黑体" w:eastAsia="黑体" w:cs="黑体"/>
      <w:b/>
      <w:sz w:val="32"/>
      <w:szCs w:val="24"/>
      <w:lang w:val="en-US" w:eastAsia="zh-CN" w:bidi="ar-SA"/>
    </w:rPr>
  </w:style>
  <w:style w:type="paragraph" w:customStyle="1" w:styleId="639">
    <w:name w:val="Normal_21"/>
    <w:qFormat/>
    <w:uiPriority w:val="0"/>
    <w:rPr>
      <w:rFonts w:hint="default" w:ascii="黑体" w:hAnsi="黑体" w:eastAsia="黑体" w:cs="黑体"/>
      <w:b/>
      <w:sz w:val="32"/>
      <w:szCs w:val="24"/>
      <w:lang w:val="en-US" w:eastAsia="zh-CN" w:bidi="ar-SA"/>
    </w:rPr>
  </w:style>
  <w:style w:type="paragraph" w:customStyle="1" w:styleId="640">
    <w:name w:val="Normal_0_2"/>
    <w:qFormat/>
    <w:uiPriority w:val="0"/>
    <w:rPr>
      <w:rFonts w:hint="default" w:ascii="黑体" w:hAnsi="黑体" w:eastAsia="黑体" w:cs="黑体"/>
      <w:b/>
      <w:sz w:val="32"/>
      <w:szCs w:val="24"/>
      <w:lang w:val="en-US" w:eastAsia="zh-CN" w:bidi="ar-SA"/>
    </w:rPr>
  </w:style>
  <w:style w:type="paragraph" w:customStyle="1" w:styleId="641">
    <w:name w:val="首行缩进"/>
    <w:basedOn w:val="1"/>
    <w:qFormat/>
    <w:uiPriority w:val="0"/>
    <w:pPr>
      <w:ind w:firstLine="480"/>
    </w:pPr>
    <w:rPr>
      <w:rFonts w:eastAsia="宋体"/>
      <w:szCs w:val="20"/>
      <w:lang w:val="zh-CN"/>
    </w:rPr>
  </w:style>
  <w:style w:type="paragraph" w:customStyle="1" w:styleId="642">
    <w:name w:val="列出段落2"/>
    <w:basedOn w:val="1"/>
    <w:qFormat/>
    <w:uiPriority w:val="0"/>
    <w:pPr>
      <w:widowControl/>
    </w:pPr>
    <w:rPr>
      <w:rFonts w:eastAsia="宋体"/>
      <w:szCs w:val="20"/>
      <w:lang w:eastAsia="ar-SA"/>
    </w:rPr>
  </w:style>
  <w:style w:type="character" w:customStyle="1" w:styleId="643">
    <w:name w:val="批注框文本 字符"/>
    <w:basedOn w:val="41"/>
    <w:link w:val="22"/>
    <w:qFormat/>
    <w:uiPriority w:val="0"/>
    <w:rPr>
      <w:rFonts w:eastAsia="Times New Roman"/>
      <w:sz w:val="18"/>
      <w:szCs w:val="18"/>
    </w:rPr>
  </w:style>
  <w:style w:type="character" w:customStyle="1" w:styleId="644">
    <w:name w:val="批注文字 字符"/>
    <w:basedOn w:val="41"/>
    <w:link w:val="14"/>
    <w:semiHidden/>
    <w:qFormat/>
    <w:uiPriority w:val="99"/>
    <w:rPr>
      <w:rFonts w:eastAsia="Times New Roman"/>
      <w:sz w:val="24"/>
      <w:szCs w:val="24"/>
    </w:rPr>
  </w:style>
  <w:style w:type="character" w:customStyle="1" w:styleId="645">
    <w:name w:val="批注主题 字符"/>
    <w:basedOn w:val="644"/>
    <w:link w:val="36"/>
    <w:qFormat/>
    <w:uiPriority w:val="0"/>
    <w:rPr>
      <w:rFonts w:eastAsia="Times New Roman"/>
      <w:sz w:val="24"/>
      <w:szCs w:val="24"/>
    </w:rPr>
  </w:style>
  <w:style w:type="paragraph" w:customStyle="1" w:styleId="646">
    <w:name w:val="WPSOffice手动目录 1"/>
    <w:qFormat/>
    <w:uiPriority w:val="0"/>
    <w:rPr>
      <w:rFonts w:hint="default" w:ascii="Times New Roman" w:hAnsi="Times New Roman" w:eastAsia="宋体" w:cs="Times New Roman"/>
      <w:lang w:val="en-US" w:eastAsia="zh-CN" w:bidi="ar-SA"/>
    </w:rPr>
  </w:style>
  <w:style w:type="character" w:customStyle="1" w:styleId="647">
    <w:name w:val="15"/>
    <w:basedOn w:val="41"/>
    <w:qFormat/>
    <w:uiPriority w:val="0"/>
    <w:rPr>
      <w:rFonts w:hint="default" w:ascii="Times New Roman" w:hAnsi="Times New Roman" w:cs="Times New Roman"/>
    </w:rPr>
  </w:style>
  <w:style w:type="paragraph" w:customStyle="1" w:styleId="648">
    <w:name w:val="Table Text"/>
    <w:basedOn w:val="1"/>
    <w:semiHidden/>
    <w:qFormat/>
    <w:uiPriority w:val="0"/>
    <w:rPr>
      <w:rFonts w:ascii="宋体" w:hAnsi="宋体" w:eastAsia="宋体" w:cs="宋体"/>
      <w:lang w:eastAsia="en-US"/>
    </w:rPr>
  </w:style>
  <w:style w:type="table" w:customStyle="1" w:styleId="649">
    <w:name w:val="Table Normal"/>
    <w:semiHidden/>
    <w:unhideWhenUsed/>
    <w:qFormat/>
    <w:uiPriority w:val="0"/>
    <w:tblPr>
      <w:tblCellMar>
        <w:top w:w="0" w:type="dxa"/>
        <w:left w:w="0" w:type="dxa"/>
        <w:bottom w:w="0" w:type="dxa"/>
        <w:right w:w="0" w:type="dxa"/>
      </w:tblCellMar>
    </w:tblPr>
  </w:style>
  <w:style w:type="character" w:customStyle="1" w:styleId="650">
    <w:name w:val="16"/>
    <w:basedOn w:val="41"/>
    <w:qFormat/>
    <w:uiPriority w:val="0"/>
    <w:rPr>
      <w:rFonts w:hint="default" w:ascii="Times New Roman" w:hAnsi="Times New Roman" w:eastAsia="宋体" w:cs="Times New Roman"/>
    </w:rPr>
  </w:style>
  <w:style w:type="character" w:customStyle="1" w:styleId="651">
    <w:name w:val="font11"/>
    <w:basedOn w:val="41"/>
    <w:qFormat/>
    <w:uiPriority w:val="0"/>
    <w:rPr>
      <w:rFonts w:hint="default" w:ascii="GE Inspira Sans" w:hAnsi="GE Inspira Sans" w:eastAsia="GE Inspira Sans" w:cs="GE Inspira Sans"/>
      <w:color w:val="000000"/>
      <w:sz w:val="20"/>
      <w:szCs w:val="20"/>
      <w:u w:val="none"/>
    </w:rPr>
  </w:style>
  <w:style w:type="character" w:customStyle="1" w:styleId="652">
    <w:name w:val="font71"/>
    <w:basedOn w:val="41"/>
    <w:qFormat/>
    <w:uiPriority w:val="0"/>
    <w:rPr>
      <w:rFonts w:ascii="等线" w:hAnsi="等线" w:eastAsia="等线" w:cs="等线"/>
      <w:color w:val="000000"/>
      <w:sz w:val="20"/>
      <w:szCs w:val="20"/>
      <w:u w:val="none"/>
    </w:rPr>
  </w:style>
  <w:style w:type="character" w:customStyle="1" w:styleId="653">
    <w:name w:val="font81"/>
    <w:basedOn w:val="41"/>
    <w:qFormat/>
    <w:uiPriority w:val="0"/>
    <w:rPr>
      <w:rFonts w:hint="eastAsia" w:ascii="等线" w:hAnsi="等线" w:eastAsia="等线" w:cs="等线"/>
      <w:color w:val="000000"/>
      <w:sz w:val="20"/>
      <w:szCs w:val="20"/>
      <w:u w:val="none"/>
    </w:rPr>
  </w:style>
  <w:style w:type="character" w:customStyle="1" w:styleId="654">
    <w:name w:val="font31"/>
    <w:basedOn w:val="41"/>
    <w:qFormat/>
    <w:uiPriority w:val="0"/>
    <w:rPr>
      <w:rFonts w:hint="default" w:ascii="Arial" w:hAnsi="Arial" w:cs="Arial"/>
      <w:color w:val="000000"/>
      <w:sz w:val="20"/>
      <w:szCs w:val="20"/>
      <w:u w:val="none"/>
    </w:rPr>
  </w:style>
  <w:style w:type="character" w:customStyle="1" w:styleId="655">
    <w:name w:val="font91"/>
    <w:basedOn w:val="41"/>
    <w:qFormat/>
    <w:uiPriority w:val="0"/>
    <w:rPr>
      <w:rFonts w:ascii="微软雅黑" w:hAnsi="微软雅黑" w:eastAsia="微软雅黑" w:cs="微软雅黑"/>
      <w:color w:val="000000"/>
      <w:sz w:val="20"/>
      <w:szCs w:val="20"/>
      <w:u w:val="none"/>
    </w:rPr>
  </w:style>
  <w:style w:type="character" w:customStyle="1" w:styleId="656">
    <w:name w:val="页眉 字符"/>
    <w:basedOn w:val="41"/>
    <w:link w:val="25"/>
    <w:qFormat/>
    <w:uiPriority w:val="0"/>
    <w:rPr>
      <w:rFonts w:eastAsia="Times New Roman"/>
      <w:sz w:val="24"/>
      <w:szCs w:val="24"/>
    </w:rPr>
  </w:style>
  <w:style w:type="paragraph" w:customStyle="1" w:styleId="657">
    <w:name w:val="TableOfAuthoring"/>
    <w:basedOn w:val="1"/>
    <w:next w:val="1"/>
    <w:qFormat/>
    <w:uiPriority w:val="0"/>
    <w:pPr>
      <w:ind w:left="420" w:leftChars="200"/>
      <w:jc w:val="both"/>
      <w:textAlignment w:val="baseline"/>
    </w:pPr>
  </w:style>
  <w:style w:type="paragraph" w:customStyle="1" w:styleId="658">
    <w:name w:val="正文文本缩进2"/>
    <w:basedOn w:val="1"/>
    <w:qFormat/>
    <w:uiPriority w:val="99"/>
    <w:pPr>
      <w:spacing w:line="200" w:lineRule="exact"/>
      <w:ind w:firstLine="301"/>
    </w:pPr>
    <w:rPr>
      <w:rFonts w:ascii="宋体" w:hAnsi="Courier New"/>
      <w:spacing w:val="-4"/>
      <w:sz w:val="18"/>
      <w:szCs w:val="24"/>
    </w:rPr>
  </w:style>
  <w:style w:type="paragraph" w:customStyle="1" w:styleId="659">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660">
    <w:name w:val="正文首行缩进 211"/>
    <w:basedOn w:val="661"/>
    <w:qFormat/>
    <w:uiPriority w:val="0"/>
    <w:pPr>
      <w:spacing w:after="0" w:line="360" w:lineRule="auto"/>
      <w:ind w:left="0" w:firstLine="420"/>
    </w:pPr>
    <w:rPr>
      <w:rFonts w:ascii="宋体" w:hAnsi="宋体" w:eastAsia="宋体" w:cs="Times New Roman"/>
      <w:szCs w:val="20"/>
    </w:rPr>
  </w:style>
  <w:style w:type="paragraph" w:customStyle="1" w:styleId="661">
    <w:name w:val="正文文本缩进12"/>
    <w:basedOn w:val="1"/>
    <w:qFormat/>
    <w:uiPriority w:val="0"/>
    <w:pPr>
      <w:ind w:firstLine="645"/>
    </w:pPr>
    <w:rPr>
      <w:rFonts w:ascii="楷体_GB2312" w:hAnsi="Times New Roman" w:eastAsia="楷体_GB2312" w:cs="Times New Roman"/>
      <w:sz w:val="32"/>
    </w:rPr>
  </w:style>
  <w:style w:type="character" w:customStyle="1" w:styleId="662">
    <w:name w:val="NormalCharacter1"/>
    <w:link w:val="1"/>
    <w:qFormat/>
    <w:uiPriority w:val="0"/>
    <w:rPr>
      <w:rFonts w:hint="default" w:ascii="Times New Roman" w:hAnsi="Times New Roman" w:eastAsia="Times New Roman" w:cs="Times New Roman"/>
      <w:sz w:val="24"/>
      <w:szCs w:val="24"/>
      <w:lang w:val="en-US" w:eastAsia="zh-CN" w:bidi="ar-SA"/>
    </w:rPr>
  </w:style>
  <w:style w:type="paragraph" w:customStyle="1" w:styleId="663">
    <w:name w:val="正文文本 211"/>
    <w:basedOn w:val="1"/>
    <w:qFormat/>
    <w:uiPriority w:val="0"/>
    <w:pPr>
      <w:widowControl/>
      <w:jc w:val="center"/>
    </w:pPr>
    <w:rPr>
      <w:rFonts w:ascii="楷体_GB2312" w:hAnsi="Times New Roman" w:eastAsia="楷体_GB2312" w:cs="Times New Roman"/>
      <w:sz w:val="28"/>
    </w:rPr>
  </w:style>
  <w:style w:type="paragraph" w:customStyle="1" w:styleId="664">
    <w:name w:val="纯文本11"/>
    <w:basedOn w:val="1"/>
    <w:qFormat/>
    <w:uiPriority w:val="0"/>
    <w:rPr>
      <w:rFonts w:ascii="宋体" w:hAnsi="Courier New" w:eastAsia="宋体" w:cs="Times New Roman"/>
    </w:rPr>
  </w:style>
  <w:style w:type="paragraph" w:customStyle="1" w:styleId="665">
    <w:name w:val="正文_12_0_0_0_0"/>
    <w:basedOn w:val="1"/>
    <w:qFormat/>
    <w:uiPriority w:val="0"/>
    <w:rPr>
      <w:rFonts w:ascii="Times New Roman" w:hAnsi="Times New Roman"/>
      <w:szCs w:val="24"/>
    </w:rPr>
  </w:style>
  <w:style w:type="paragraph" w:customStyle="1" w:styleId="66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7">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82</Pages>
  <Words>7036</Words>
  <Characters>7680</Characters>
  <TotalTime>68</TotalTime>
  <ScaleCrop>false</ScaleCrop>
  <LinksUpToDate>false</LinksUpToDate>
  <CharactersWithSpaces>7737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2025-02-17T02:07:00Z</dcterms:created>
  <dc:creator>Adminis</dc:creator>
  <cp:lastModifiedBy>方头大狮子</cp:lastModifiedBy>
  <dcterms:modified xsi:type="dcterms:W3CDTF">2026-01-04T09:11:51Z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670E9CC1576C456D82ACD913A2ED7B4B_13</vt:lpwstr>
  </property>
  <property fmtid="{D5CDD505-2E9C-101B-9397-08002B2CF9AE}" pid="4" name="KSOTemplateDocerSaveRecord">
    <vt:lpwstr>eyJoZGlkIjoiNjQyNGFiZThlZjNkMDhhNTgwOGQyOWZlNjRmNDcwNDUiLCJ1c2VySWQiOiIyMzk1MjI1ODEifQ==</vt:lpwstr>
  </property>
</Properties>
</file>